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63" w:rsidRPr="005316A1" w:rsidRDefault="00470363" w:rsidP="00470363">
      <w:pPr>
        <w:suppressAutoHyphens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5A57F0" w:rsidRDefault="00A57CB5" w:rsidP="00A57CB5">
      <w:pPr>
        <w:jc w:val="center"/>
        <w:rPr>
          <w:b/>
          <w:sz w:val="24"/>
          <w:szCs w:val="24"/>
        </w:rPr>
      </w:pPr>
      <w:r w:rsidRPr="00F55572">
        <w:rPr>
          <w:b/>
          <w:sz w:val="24"/>
          <w:szCs w:val="24"/>
        </w:rPr>
        <w:t xml:space="preserve">на </w:t>
      </w:r>
      <w:r w:rsidR="005A57F0">
        <w:rPr>
          <w:b/>
          <w:sz w:val="24"/>
          <w:szCs w:val="24"/>
        </w:rPr>
        <w:t xml:space="preserve">открытый конкурс по выбору исполнителя работ </w:t>
      </w:r>
      <w:proofErr w:type="gramStart"/>
      <w:r w:rsidR="005A57F0">
        <w:rPr>
          <w:b/>
          <w:sz w:val="24"/>
          <w:szCs w:val="24"/>
        </w:rPr>
        <w:t>по</w:t>
      </w:r>
      <w:proofErr w:type="gramEnd"/>
      <w:r w:rsidR="005A57F0">
        <w:rPr>
          <w:b/>
          <w:sz w:val="24"/>
          <w:szCs w:val="24"/>
        </w:rPr>
        <w:t xml:space="preserve"> </w:t>
      </w:r>
    </w:p>
    <w:p w:rsidR="00A57CB5" w:rsidRPr="00F55572" w:rsidRDefault="00F55572" w:rsidP="00A57CB5">
      <w:pPr>
        <w:jc w:val="center"/>
        <w:rPr>
          <w:b/>
          <w:sz w:val="24"/>
          <w:szCs w:val="24"/>
        </w:rPr>
      </w:pPr>
      <w:r w:rsidRPr="00F55572">
        <w:rPr>
          <w:b/>
          <w:sz w:val="24"/>
          <w:szCs w:val="24"/>
        </w:rPr>
        <w:t>«</w:t>
      </w:r>
      <w:r w:rsidR="005A57F0">
        <w:rPr>
          <w:b/>
          <w:sz w:val="24"/>
          <w:szCs w:val="24"/>
        </w:rPr>
        <w:t>Организации громкоговорящей связи на ТЭЦ-7 филиала «Невский» ОАО «ТГК-1»</w:t>
      </w:r>
      <w:r w:rsidR="00A57CB5" w:rsidRPr="00F55572">
        <w:rPr>
          <w:b/>
          <w:sz w:val="24"/>
          <w:szCs w:val="24"/>
        </w:rPr>
        <w:t xml:space="preserve">  </w:t>
      </w:r>
    </w:p>
    <w:p w:rsidR="00A57CB5" w:rsidRDefault="00A57CB5" w:rsidP="00A57CB5">
      <w:pPr>
        <w:ind w:left="737"/>
        <w:jc w:val="center"/>
        <w:rPr>
          <w:sz w:val="28"/>
        </w:rPr>
      </w:pPr>
    </w:p>
    <w:p w:rsidR="00A53DC1" w:rsidRDefault="00A53DC1" w:rsidP="00A53D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</w:t>
      </w:r>
      <w:r w:rsidR="005A57F0">
        <w:rPr>
          <w:b/>
          <w:sz w:val="24"/>
          <w:szCs w:val="24"/>
        </w:rPr>
        <w:t xml:space="preserve">мер </w:t>
      </w:r>
      <w:proofErr w:type="spellStart"/>
      <w:r w:rsidR="005A57F0">
        <w:rPr>
          <w:b/>
          <w:sz w:val="24"/>
          <w:szCs w:val="24"/>
        </w:rPr>
        <w:t>инвестпроекта</w:t>
      </w:r>
      <w:proofErr w:type="spellEnd"/>
      <w:r w:rsidR="005A57F0">
        <w:rPr>
          <w:b/>
          <w:sz w:val="24"/>
          <w:szCs w:val="24"/>
        </w:rPr>
        <w:t>: 11-</w:t>
      </w:r>
      <w:r w:rsidR="00246617" w:rsidRPr="00182714">
        <w:rPr>
          <w:b/>
          <w:sz w:val="24"/>
          <w:szCs w:val="24"/>
        </w:rPr>
        <w:t>0</w:t>
      </w:r>
      <w:r w:rsidR="005A57F0">
        <w:rPr>
          <w:b/>
          <w:sz w:val="24"/>
          <w:szCs w:val="24"/>
        </w:rPr>
        <w:t>480</w:t>
      </w:r>
    </w:p>
    <w:p w:rsidR="00A53DC1" w:rsidRPr="00182714" w:rsidRDefault="005A57F0" w:rsidP="005A57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77D20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номер закупки по ГКПЗ:</w:t>
      </w:r>
      <w:r w:rsidR="00377D20">
        <w:rPr>
          <w:b/>
          <w:sz w:val="24"/>
          <w:szCs w:val="24"/>
        </w:rPr>
        <w:t xml:space="preserve"> 1090/2.4-</w:t>
      </w:r>
      <w:r w:rsidR="00246617" w:rsidRPr="00182714">
        <w:rPr>
          <w:b/>
          <w:sz w:val="24"/>
          <w:szCs w:val="24"/>
        </w:rPr>
        <w:t>4589</w:t>
      </w:r>
    </w:p>
    <w:p w:rsidR="005A57F0" w:rsidRPr="008F1460" w:rsidRDefault="005A57F0" w:rsidP="00A53DC1">
      <w:pPr>
        <w:jc w:val="center"/>
        <w:rPr>
          <w:b/>
          <w:sz w:val="24"/>
          <w:szCs w:val="24"/>
        </w:rPr>
      </w:pPr>
    </w:p>
    <w:p w:rsidR="00470363" w:rsidRPr="005316A1" w:rsidRDefault="00470363" w:rsidP="00470363">
      <w:pPr>
        <w:suppressAutoHyphens/>
        <w:rPr>
          <w:sz w:val="24"/>
          <w:szCs w:val="24"/>
        </w:rPr>
      </w:pPr>
      <w:r w:rsidRPr="005316A1">
        <w:rPr>
          <w:i/>
          <w:sz w:val="24"/>
          <w:szCs w:val="24"/>
        </w:rPr>
        <w:t xml:space="preserve">                </w:t>
      </w:r>
    </w:p>
    <w:p w:rsidR="00470363" w:rsidRPr="005316A1" w:rsidRDefault="00470363" w:rsidP="00470363">
      <w:pPr>
        <w:suppressAutoHyphens/>
        <w:rPr>
          <w:b/>
          <w:sz w:val="24"/>
          <w:szCs w:val="24"/>
        </w:rPr>
      </w:pPr>
      <w:proofErr w:type="gramStart"/>
      <w:r w:rsidRPr="005316A1">
        <w:rPr>
          <w:b/>
          <w:sz w:val="24"/>
          <w:szCs w:val="24"/>
          <w:lang w:val="en-US"/>
        </w:rPr>
        <w:t>I</w:t>
      </w:r>
      <w:r w:rsidRPr="005316A1">
        <w:rPr>
          <w:b/>
          <w:sz w:val="24"/>
          <w:szCs w:val="24"/>
        </w:rPr>
        <w:t>. Общие требования.</w:t>
      </w:r>
      <w:proofErr w:type="gramEnd"/>
    </w:p>
    <w:p w:rsidR="003368FD" w:rsidRDefault="00470363" w:rsidP="003368FD">
      <w:pPr>
        <w:suppressAutoHyphens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  <w:r w:rsidRPr="005316A1">
        <w:rPr>
          <w:sz w:val="24"/>
          <w:szCs w:val="24"/>
        </w:rPr>
        <w:t xml:space="preserve"> </w:t>
      </w:r>
    </w:p>
    <w:p w:rsidR="00377D20" w:rsidRDefault="00F709B1" w:rsidP="00F709B1">
      <w:pPr>
        <w:jc w:val="both"/>
        <w:rPr>
          <w:sz w:val="24"/>
          <w:szCs w:val="24"/>
        </w:rPr>
      </w:pPr>
      <w:r w:rsidRPr="00B6462F">
        <w:rPr>
          <w:sz w:val="24"/>
          <w:szCs w:val="24"/>
        </w:rPr>
        <w:t xml:space="preserve">Разрабатываемые системы создаются на объекте </w:t>
      </w:r>
      <w:r>
        <w:rPr>
          <w:sz w:val="24"/>
          <w:szCs w:val="24"/>
        </w:rPr>
        <w:t>ТЭЦ-7</w:t>
      </w:r>
      <w:r w:rsidRPr="00B6462F">
        <w:rPr>
          <w:sz w:val="24"/>
          <w:szCs w:val="24"/>
        </w:rPr>
        <w:t xml:space="preserve"> ОАО “ТГК-</w:t>
      </w:r>
      <w:smartTag w:uri="urn:schemas-microsoft-com:office:smarttags" w:element="metricconverter">
        <w:smartTagPr>
          <w:attr w:name="ProductID" w:val="1”"/>
        </w:smartTagPr>
        <w:r w:rsidRPr="00B6462F">
          <w:rPr>
            <w:sz w:val="24"/>
            <w:szCs w:val="24"/>
          </w:rPr>
          <w:t>1”</w:t>
        </w:r>
      </w:smartTag>
      <w:r w:rsidRPr="00B6462F">
        <w:rPr>
          <w:sz w:val="24"/>
          <w:szCs w:val="24"/>
        </w:rPr>
        <w:t>,</w:t>
      </w:r>
    </w:p>
    <w:p w:rsidR="00F709B1" w:rsidRDefault="00F709B1" w:rsidP="00F709B1">
      <w:pPr>
        <w:jc w:val="both"/>
        <w:rPr>
          <w:sz w:val="24"/>
          <w:szCs w:val="24"/>
        </w:rPr>
      </w:pPr>
      <w:r w:rsidRPr="00B6462F">
        <w:rPr>
          <w:sz w:val="24"/>
          <w:szCs w:val="24"/>
        </w:rPr>
        <w:t>по адресу</w:t>
      </w:r>
      <w:r>
        <w:rPr>
          <w:sz w:val="24"/>
          <w:szCs w:val="24"/>
        </w:rPr>
        <w:t xml:space="preserve">: г. </w:t>
      </w:r>
      <w:r w:rsidRPr="00CF2047">
        <w:rPr>
          <w:sz w:val="24"/>
          <w:szCs w:val="24"/>
        </w:rPr>
        <w:t xml:space="preserve">Санкт-Петербург, </w:t>
      </w:r>
      <w:r>
        <w:rPr>
          <w:sz w:val="24"/>
          <w:szCs w:val="24"/>
        </w:rPr>
        <w:t>Кожевенная линия</w:t>
      </w:r>
      <w:r w:rsidRPr="00CF2047">
        <w:rPr>
          <w:sz w:val="24"/>
          <w:szCs w:val="24"/>
        </w:rPr>
        <w:t xml:space="preserve">, д. </w:t>
      </w:r>
      <w:r>
        <w:rPr>
          <w:sz w:val="24"/>
          <w:szCs w:val="24"/>
        </w:rPr>
        <w:t>33</w:t>
      </w:r>
      <w:r w:rsidRPr="00CF2047">
        <w:rPr>
          <w:sz w:val="24"/>
          <w:szCs w:val="24"/>
        </w:rPr>
        <w:t>.</w:t>
      </w:r>
    </w:p>
    <w:p w:rsidR="003368FD" w:rsidRDefault="003368FD" w:rsidP="003368FD">
      <w:pPr>
        <w:suppressAutoHyphens/>
        <w:rPr>
          <w:sz w:val="24"/>
          <w:szCs w:val="24"/>
        </w:rPr>
      </w:pPr>
    </w:p>
    <w:p w:rsidR="00123283" w:rsidRPr="00511B67" w:rsidRDefault="00123283" w:rsidP="00123283">
      <w:pPr>
        <w:suppressAutoHyphens/>
        <w:rPr>
          <w:sz w:val="24"/>
          <w:szCs w:val="24"/>
        </w:rPr>
      </w:pPr>
      <w:r w:rsidRPr="00511B67">
        <w:rPr>
          <w:b/>
          <w:sz w:val="24"/>
          <w:szCs w:val="24"/>
        </w:rPr>
        <w:t>Ответственное лицо Заказчика за подготовку технической документации</w:t>
      </w:r>
      <w:r>
        <w:rPr>
          <w:sz w:val="24"/>
          <w:szCs w:val="24"/>
        </w:rPr>
        <w:t>:</w:t>
      </w:r>
      <w:r w:rsidRPr="00511B67">
        <w:rPr>
          <w:sz w:val="24"/>
          <w:szCs w:val="24"/>
        </w:rPr>
        <w:t xml:space="preserve"> </w:t>
      </w:r>
    </w:p>
    <w:p w:rsidR="00123283" w:rsidRDefault="00123283" w:rsidP="00123283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Начальник службы телефонии </w:t>
      </w:r>
      <w:proofErr w:type="spellStart"/>
      <w:r>
        <w:rPr>
          <w:sz w:val="24"/>
          <w:szCs w:val="24"/>
        </w:rPr>
        <w:t>ПСДТУиИТ</w:t>
      </w:r>
      <w:proofErr w:type="spellEnd"/>
      <w:r>
        <w:rPr>
          <w:sz w:val="24"/>
          <w:szCs w:val="24"/>
        </w:rPr>
        <w:t xml:space="preserve"> ОАО «ТГК-1» - </w:t>
      </w:r>
      <w:proofErr w:type="spellStart"/>
      <w:r>
        <w:rPr>
          <w:sz w:val="24"/>
          <w:szCs w:val="24"/>
        </w:rPr>
        <w:t>Можаров</w:t>
      </w:r>
      <w:proofErr w:type="spellEnd"/>
      <w:r>
        <w:rPr>
          <w:sz w:val="24"/>
          <w:szCs w:val="24"/>
        </w:rPr>
        <w:t xml:space="preserve"> А.А. – 901-36-80.</w:t>
      </w:r>
    </w:p>
    <w:p w:rsidR="00470363" w:rsidRPr="005316A1" w:rsidRDefault="00470363" w:rsidP="00470363">
      <w:pPr>
        <w:suppressAutoHyphens/>
        <w:rPr>
          <w:sz w:val="24"/>
          <w:szCs w:val="24"/>
        </w:rPr>
      </w:pPr>
    </w:p>
    <w:p w:rsidR="00470363" w:rsidRPr="005316A1" w:rsidRDefault="00470363" w:rsidP="00470363">
      <w:pPr>
        <w:suppressAutoHyphens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</w:p>
    <w:p w:rsidR="00470363" w:rsidRPr="005316A1" w:rsidRDefault="00470363" w:rsidP="00470363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Начало</w:t>
      </w:r>
      <w:r w:rsidR="00377D20">
        <w:rPr>
          <w:sz w:val="24"/>
          <w:szCs w:val="24"/>
        </w:rPr>
        <w:t>:</w:t>
      </w:r>
      <w:r w:rsidRPr="005316A1">
        <w:rPr>
          <w:sz w:val="24"/>
          <w:szCs w:val="24"/>
        </w:rPr>
        <w:t xml:space="preserve"> </w:t>
      </w:r>
      <w:r w:rsidR="00377D20">
        <w:rPr>
          <w:sz w:val="24"/>
          <w:szCs w:val="24"/>
        </w:rPr>
        <w:t xml:space="preserve">       сентябрь 2011 г.</w:t>
      </w:r>
    </w:p>
    <w:p w:rsidR="00470363" w:rsidRPr="005316A1" w:rsidRDefault="00470363" w:rsidP="00470363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>е</w:t>
      </w:r>
      <w:r w:rsidR="00377D20">
        <w:rPr>
          <w:sz w:val="24"/>
          <w:szCs w:val="24"/>
        </w:rPr>
        <w:t>:   декабрь 2011 г.</w:t>
      </w:r>
    </w:p>
    <w:p w:rsidR="00470363" w:rsidRPr="005316A1" w:rsidRDefault="00470363" w:rsidP="00470363">
      <w:pPr>
        <w:suppressAutoHyphens/>
        <w:rPr>
          <w:sz w:val="24"/>
          <w:szCs w:val="24"/>
        </w:rPr>
      </w:pPr>
    </w:p>
    <w:p w:rsidR="00123283" w:rsidRPr="00511B67" w:rsidRDefault="00123283" w:rsidP="00123283">
      <w:pPr>
        <w:suppressAutoHyphens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Стоимость работ: </w:t>
      </w:r>
      <w:r w:rsidR="00182714">
        <w:rPr>
          <w:b/>
          <w:sz w:val="24"/>
          <w:szCs w:val="24"/>
        </w:rPr>
        <w:t>Не объявляется</w:t>
      </w:r>
      <w:r>
        <w:rPr>
          <w:sz w:val="24"/>
          <w:szCs w:val="24"/>
        </w:rPr>
        <w:t>.</w:t>
      </w:r>
    </w:p>
    <w:p w:rsidR="00123283" w:rsidRDefault="00123283" w:rsidP="00470363">
      <w:pPr>
        <w:suppressAutoHyphens/>
        <w:ind w:firstLine="567"/>
        <w:jc w:val="both"/>
        <w:rPr>
          <w:sz w:val="24"/>
          <w:szCs w:val="24"/>
        </w:rPr>
      </w:pPr>
    </w:p>
    <w:p w:rsidR="00470363" w:rsidRPr="005316A1" w:rsidRDefault="00470363" w:rsidP="00123283">
      <w:pPr>
        <w:suppressAutoHyphens/>
        <w:jc w:val="both"/>
        <w:rPr>
          <w:sz w:val="24"/>
          <w:szCs w:val="24"/>
        </w:rPr>
      </w:pPr>
      <w:r w:rsidRPr="005316A1">
        <w:rPr>
          <w:sz w:val="24"/>
          <w:szCs w:val="24"/>
        </w:rPr>
        <w:t>Ценовая характеристика стоимости работ должна оп</w:t>
      </w:r>
      <w:bookmarkStart w:id="0" w:name="_GoBack"/>
      <w:bookmarkEnd w:id="0"/>
      <w:r w:rsidRPr="005316A1">
        <w:rPr>
          <w:sz w:val="24"/>
          <w:szCs w:val="24"/>
        </w:rPr>
        <w:t>ределяться в соответствии с требованиями системы ценообразования, принятой в ОАО «ТГК-1».</w:t>
      </w:r>
    </w:p>
    <w:p w:rsidR="00470363" w:rsidRPr="005316A1" w:rsidRDefault="00470363" w:rsidP="00470363">
      <w:pPr>
        <w:suppressAutoHyphens/>
        <w:rPr>
          <w:sz w:val="24"/>
          <w:szCs w:val="24"/>
        </w:rPr>
      </w:pPr>
    </w:p>
    <w:p w:rsidR="00470363" w:rsidRDefault="00470363" w:rsidP="00470363">
      <w:pPr>
        <w:suppressAutoHyphens/>
        <w:rPr>
          <w:b/>
          <w:sz w:val="24"/>
          <w:szCs w:val="24"/>
        </w:rPr>
      </w:pPr>
      <w:r w:rsidRPr="005316A1">
        <w:rPr>
          <w:b/>
          <w:sz w:val="24"/>
          <w:szCs w:val="24"/>
          <w:lang w:val="en-US"/>
        </w:rPr>
        <w:t>II</w:t>
      </w:r>
      <w:r w:rsidRPr="005316A1">
        <w:rPr>
          <w:b/>
          <w:sz w:val="24"/>
          <w:szCs w:val="24"/>
        </w:rPr>
        <w:t>. Требования к выполнению работ.</w:t>
      </w:r>
    </w:p>
    <w:p w:rsidR="00123283" w:rsidRDefault="00123283" w:rsidP="00F709B1">
      <w:pPr>
        <w:tabs>
          <w:tab w:val="left" w:pos="426"/>
        </w:tabs>
        <w:jc w:val="both"/>
        <w:rPr>
          <w:b/>
          <w:sz w:val="24"/>
          <w:szCs w:val="24"/>
        </w:rPr>
      </w:pPr>
    </w:p>
    <w:p w:rsidR="00F709B1" w:rsidRPr="00B2602D" w:rsidRDefault="00F709B1" w:rsidP="00F709B1">
      <w:pPr>
        <w:tabs>
          <w:tab w:val="left" w:pos="42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b/>
          <w:sz w:val="24"/>
          <w:szCs w:val="24"/>
        </w:rPr>
        <w:tab/>
      </w:r>
      <w:r w:rsidRPr="00B2602D">
        <w:rPr>
          <w:b/>
          <w:sz w:val="24"/>
          <w:szCs w:val="24"/>
        </w:rPr>
        <w:t>Цель работы</w:t>
      </w:r>
    </w:p>
    <w:p w:rsidR="00377D20" w:rsidRPr="00377D20" w:rsidRDefault="00377D20" w:rsidP="00377D20">
      <w:pPr>
        <w:contextualSpacing/>
        <w:jc w:val="both"/>
        <w:rPr>
          <w:sz w:val="24"/>
          <w:szCs w:val="24"/>
        </w:rPr>
      </w:pPr>
      <w:r w:rsidRPr="00377D20">
        <w:rPr>
          <w:sz w:val="24"/>
          <w:szCs w:val="24"/>
        </w:rPr>
        <w:t>Целью данных работ является монтаж системы оперативно-технологической связи (громкое оповещение) рабочих мест</w:t>
      </w:r>
      <w:r>
        <w:rPr>
          <w:sz w:val="24"/>
          <w:szCs w:val="24"/>
        </w:rPr>
        <w:t xml:space="preserve"> </w:t>
      </w:r>
      <w:r w:rsidRPr="00CF2047">
        <w:rPr>
          <w:sz w:val="24"/>
          <w:szCs w:val="24"/>
        </w:rPr>
        <w:t>(</w:t>
      </w:r>
      <w:r>
        <w:rPr>
          <w:sz w:val="24"/>
          <w:szCs w:val="24"/>
        </w:rPr>
        <w:t>ГПК и АБК</w:t>
      </w:r>
      <w:r w:rsidRPr="00CF2047">
        <w:rPr>
          <w:sz w:val="24"/>
          <w:szCs w:val="24"/>
        </w:rPr>
        <w:t>)</w:t>
      </w:r>
      <w:r>
        <w:rPr>
          <w:sz w:val="24"/>
          <w:szCs w:val="24"/>
        </w:rPr>
        <w:t xml:space="preserve"> ТЭЦ-7.</w:t>
      </w:r>
    </w:p>
    <w:p w:rsidR="00377D20" w:rsidRPr="00377D20" w:rsidRDefault="00377D20" w:rsidP="00377D20">
      <w:pPr>
        <w:ind w:left="360"/>
        <w:contextualSpacing/>
        <w:jc w:val="both"/>
        <w:rPr>
          <w:sz w:val="24"/>
          <w:szCs w:val="24"/>
        </w:rPr>
      </w:pPr>
    </w:p>
    <w:p w:rsidR="00123283" w:rsidRDefault="00123283" w:rsidP="00F709B1">
      <w:pPr>
        <w:ind w:firstLine="360"/>
        <w:jc w:val="both"/>
        <w:rPr>
          <w:sz w:val="24"/>
          <w:szCs w:val="24"/>
        </w:rPr>
      </w:pPr>
    </w:p>
    <w:p w:rsidR="00123283" w:rsidRPr="00123283" w:rsidRDefault="00123283" w:rsidP="00123283">
      <w:pPr>
        <w:jc w:val="both"/>
        <w:rPr>
          <w:b/>
          <w:sz w:val="24"/>
          <w:szCs w:val="24"/>
        </w:rPr>
      </w:pPr>
      <w:r w:rsidRPr="00123283">
        <w:rPr>
          <w:b/>
          <w:sz w:val="24"/>
          <w:szCs w:val="24"/>
        </w:rPr>
        <w:t>Основные требования к системе громкоговорящей связи:</w:t>
      </w:r>
    </w:p>
    <w:p w:rsidR="00F709B1" w:rsidRPr="000F3E03" w:rsidRDefault="00F709B1" w:rsidP="00F709B1">
      <w:pPr>
        <w:keepNext/>
        <w:widowControl/>
        <w:numPr>
          <w:ilvl w:val="0"/>
          <w:numId w:val="6"/>
        </w:numPr>
        <w:autoSpaceDE/>
        <w:autoSpaceDN/>
        <w:adjustRightInd/>
        <w:ind w:left="709"/>
        <w:jc w:val="both"/>
        <w:rPr>
          <w:sz w:val="24"/>
          <w:szCs w:val="24"/>
        </w:rPr>
      </w:pPr>
      <w:r w:rsidRPr="000F3E03">
        <w:rPr>
          <w:sz w:val="24"/>
          <w:szCs w:val="24"/>
        </w:rPr>
        <w:t>Оповещение всего персонала</w:t>
      </w:r>
      <w:r>
        <w:rPr>
          <w:sz w:val="24"/>
          <w:szCs w:val="24"/>
        </w:rPr>
        <w:t xml:space="preserve"> ГПК,</w:t>
      </w:r>
      <w:r w:rsidRPr="000F3E03">
        <w:rPr>
          <w:sz w:val="24"/>
          <w:szCs w:val="24"/>
        </w:rPr>
        <w:t xml:space="preserve"> </w:t>
      </w:r>
      <w:r>
        <w:rPr>
          <w:sz w:val="24"/>
          <w:szCs w:val="24"/>
        </w:rPr>
        <w:t>Цеха ТАИ, ГРЩ-1, ГРЩ-2, ГРЩ-3, ГРЩ-4</w:t>
      </w:r>
      <w:r w:rsidRPr="0007320C">
        <w:rPr>
          <w:sz w:val="24"/>
          <w:szCs w:val="24"/>
        </w:rPr>
        <w:t>, АБК</w:t>
      </w:r>
      <w:r w:rsidRPr="000F3E03">
        <w:rPr>
          <w:sz w:val="24"/>
          <w:szCs w:val="24"/>
        </w:rPr>
        <w:t xml:space="preserve"> с точек оповещения</w:t>
      </w:r>
      <w:r w:rsidR="00377D20">
        <w:rPr>
          <w:sz w:val="24"/>
          <w:szCs w:val="24"/>
        </w:rPr>
        <w:t>.</w:t>
      </w:r>
    </w:p>
    <w:p w:rsidR="00F709B1" w:rsidRPr="000F3E03" w:rsidRDefault="00F709B1" w:rsidP="00F709B1">
      <w:pPr>
        <w:keepNext/>
        <w:widowControl/>
        <w:numPr>
          <w:ilvl w:val="0"/>
          <w:numId w:val="6"/>
        </w:numPr>
        <w:autoSpaceDE/>
        <w:autoSpaceDN/>
        <w:adjustRightInd/>
        <w:ind w:left="709"/>
        <w:jc w:val="both"/>
        <w:rPr>
          <w:sz w:val="24"/>
          <w:szCs w:val="24"/>
        </w:rPr>
      </w:pPr>
      <w:r w:rsidRPr="000F3E03">
        <w:rPr>
          <w:sz w:val="24"/>
          <w:szCs w:val="24"/>
        </w:rPr>
        <w:t>Оповещение персонала на временных рабочих местах в машинном зале и с повышенным уровнем шума.</w:t>
      </w:r>
    </w:p>
    <w:p w:rsidR="00F709B1" w:rsidRPr="000F3E03" w:rsidRDefault="00F709B1" w:rsidP="00F709B1">
      <w:pPr>
        <w:keepNext/>
        <w:widowControl/>
        <w:numPr>
          <w:ilvl w:val="0"/>
          <w:numId w:val="6"/>
        </w:numPr>
        <w:autoSpaceDE/>
        <w:autoSpaceDN/>
        <w:adjustRightInd/>
        <w:ind w:left="709"/>
        <w:jc w:val="both"/>
        <w:rPr>
          <w:sz w:val="24"/>
          <w:szCs w:val="24"/>
        </w:rPr>
      </w:pPr>
      <w:r w:rsidRPr="000F3E03">
        <w:rPr>
          <w:sz w:val="24"/>
          <w:szCs w:val="24"/>
        </w:rPr>
        <w:t>Работ</w:t>
      </w:r>
      <w:r>
        <w:rPr>
          <w:sz w:val="24"/>
          <w:szCs w:val="24"/>
        </w:rPr>
        <w:t>а</w:t>
      </w:r>
      <w:r w:rsidRPr="000F3E03">
        <w:rPr>
          <w:sz w:val="24"/>
          <w:szCs w:val="24"/>
        </w:rPr>
        <w:t xml:space="preserve"> от бесперебойного источника питания  при отключении основного.</w:t>
      </w:r>
    </w:p>
    <w:p w:rsidR="00F709B1" w:rsidRPr="00F709B1" w:rsidRDefault="00F709B1" w:rsidP="00F709B1">
      <w:pPr>
        <w:keepNext/>
        <w:widowControl/>
        <w:numPr>
          <w:ilvl w:val="0"/>
          <w:numId w:val="6"/>
        </w:numPr>
        <w:autoSpaceDE/>
        <w:autoSpaceDN/>
        <w:adjustRightInd/>
        <w:ind w:left="709"/>
        <w:jc w:val="both"/>
        <w:rPr>
          <w:sz w:val="24"/>
          <w:szCs w:val="24"/>
        </w:rPr>
      </w:pPr>
      <w:r w:rsidRPr="000F3E03">
        <w:rPr>
          <w:sz w:val="24"/>
          <w:szCs w:val="24"/>
        </w:rPr>
        <w:t>Невозможность отключения персоналом средств оповещения.</w:t>
      </w:r>
    </w:p>
    <w:p w:rsidR="00F709B1" w:rsidRDefault="00F709B1" w:rsidP="00470363">
      <w:pPr>
        <w:suppressAutoHyphens/>
        <w:rPr>
          <w:b/>
          <w:sz w:val="24"/>
          <w:szCs w:val="24"/>
        </w:rPr>
      </w:pPr>
    </w:p>
    <w:p w:rsidR="00F709B1" w:rsidRPr="005316A1" w:rsidRDefault="00F709B1" w:rsidP="00470363">
      <w:pPr>
        <w:suppressAutoHyphens/>
        <w:rPr>
          <w:b/>
          <w:sz w:val="24"/>
          <w:szCs w:val="24"/>
        </w:rPr>
      </w:pPr>
      <w:r w:rsidRPr="00B2602D">
        <w:rPr>
          <w:b/>
          <w:sz w:val="24"/>
          <w:szCs w:val="24"/>
        </w:rPr>
        <w:t>Общие требования</w:t>
      </w:r>
      <w:r w:rsidR="00377D20">
        <w:rPr>
          <w:b/>
          <w:sz w:val="24"/>
          <w:szCs w:val="24"/>
        </w:rPr>
        <w:t>:</w:t>
      </w:r>
      <w:r w:rsidRPr="00B6462F">
        <w:rPr>
          <w:sz w:val="24"/>
          <w:szCs w:val="24"/>
        </w:rPr>
        <w:tab/>
      </w:r>
    </w:p>
    <w:p w:rsidR="00F55572" w:rsidRPr="00123283" w:rsidRDefault="00F55572" w:rsidP="00123283">
      <w:pPr>
        <w:pStyle w:val="a4"/>
        <w:numPr>
          <w:ilvl w:val="0"/>
          <w:numId w:val="9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Монтируемые сети связи должны обеспечивать передачу данных и голосовых сигналов в телекоммуникационной сети объекта.</w:t>
      </w:r>
    </w:p>
    <w:p w:rsidR="00F55572" w:rsidRPr="00123283" w:rsidRDefault="00F55572" w:rsidP="00123283">
      <w:pPr>
        <w:pStyle w:val="a4"/>
        <w:numPr>
          <w:ilvl w:val="0"/>
          <w:numId w:val="9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При построении кабельных трасс сетей должен применяться принцип унификации оборудования, т.е. сеть должна содержать наименьшее возможное число наименований компонентов.</w:t>
      </w:r>
    </w:p>
    <w:p w:rsidR="00F55572" w:rsidRPr="00123283" w:rsidRDefault="00F55572" w:rsidP="00123283">
      <w:pPr>
        <w:pStyle w:val="a4"/>
        <w:numPr>
          <w:ilvl w:val="0"/>
          <w:numId w:val="9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При построении кабельных трасс сетей должен применяться принцип надежности, т.е., обеспечивать устойчивость к отказам за счёт избыточности и универсальности применяемых материалов и оборудования.</w:t>
      </w:r>
    </w:p>
    <w:p w:rsidR="00F55572" w:rsidRPr="00123283" w:rsidRDefault="00F55572" w:rsidP="00123283">
      <w:pPr>
        <w:pStyle w:val="a4"/>
        <w:numPr>
          <w:ilvl w:val="0"/>
          <w:numId w:val="9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Все технические параметры сетей должны удовлетворять требованиям стандартов в течение всего срока жизни системы (при отсутствии механических повреждений). </w:t>
      </w:r>
    </w:p>
    <w:p w:rsidR="00F55572" w:rsidRPr="00123283" w:rsidRDefault="00F55572" w:rsidP="00123283">
      <w:pPr>
        <w:pStyle w:val="a4"/>
        <w:numPr>
          <w:ilvl w:val="0"/>
          <w:numId w:val="9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Кабельная система должна позволять расширяться и наращиваться </w:t>
      </w:r>
      <w:r w:rsidRPr="00123283">
        <w:rPr>
          <w:sz w:val="24"/>
          <w:szCs w:val="24"/>
        </w:rPr>
        <w:lastRenderedPageBreak/>
        <w:t xml:space="preserve">дополнительными компонентами, без значительных затрат на реконструкцию магистральных и вертикальных кабельных трасс и закладных. 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При монтаже кроссового (коммутационного) и активного оборудования  в телекоммуникационных шкафах предусмотреть свободную емкость для дальнейшего развития не менее  20%.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Система должна обеспечивать возможность немедленного оповещения всех рабочих мест </w:t>
      </w:r>
      <w:r w:rsidR="008B0B88" w:rsidRPr="00123283">
        <w:rPr>
          <w:sz w:val="24"/>
          <w:szCs w:val="24"/>
        </w:rPr>
        <w:t>ГПК, Цеха ТАИ, ГРЩ-1, ГРЩ-2, ГРЩ-3, ГРЩ-4, АБК</w:t>
      </w:r>
      <w:r w:rsidRPr="00123283">
        <w:rPr>
          <w:sz w:val="24"/>
          <w:szCs w:val="24"/>
        </w:rPr>
        <w:t>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При звуковом оповещении и поиске в ГПК и АБК должны входить все временные и постоянные рабочие места персонала ГПК и АБК.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Система оповещения (далее СО) должна обеспечивать обратную связь (точки из которых исходит оповещение) с оповещением всех рабочих мест ГПК и АБК.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В СО должна быть предусмотрена обратная связь без оповещения всех рабочих мест между следующими рабочими местами: кабинет ГРЩ-1, ГРЩ-2, ГРЩ-3, ГРЩ-4.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СО должна быть обеспеченна источником бесперебойного питания, в случае отключения основного источника питания.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Для выполнения требований данного технического задания, предлагается установить громкоговорители с превышением уровня шума в машинном зале ГПК на площадках обслуживания оборудования по рабочим местам по отметкам </w:t>
      </w:r>
      <w:smartTag w:uri="urn:schemas-microsoft-com:office:smarttags" w:element="metricconverter">
        <w:smartTagPr>
          <w:attr w:name="ProductID" w:val="0 м"/>
        </w:smartTagPr>
        <w:r w:rsidRPr="00123283">
          <w:rPr>
            <w:sz w:val="24"/>
            <w:szCs w:val="24"/>
          </w:rPr>
          <w:t>0 м</w:t>
        </w:r>
      </w:smartTag>
      <w:r w:rsidRPr="00123283">
        <w:rPr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8 м"/>
        </w:smartTagPr>
        <w:r w:rsidRPr="00123283">
          <w:rPr>
            <w:sz w:val="24"/>
            <w:szCs w:val="24"/>
          </w:rPr>
          <w:t>8 м</w:t>
        </w:r>
      </w:smartTag>
      <w:r w:rsidRPr="00123283">
        <w:rPr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13 м"/>
        </w:smartTagPr>
        <w:r w:rsidRPr="00123283">
          <w:rPr>
            <w:sz w:val="24"/>
            <w:szCs w:val="24"/>
          </w:rPr>
          <w:t>13 м</w:t>
        </w:r>
      </w:smartTag>
      <w:r w:rsidRPr="00123283">
        <w:rPr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24 м"/>
        </w:smartTagPr>
        <w:r w:rsidRPr="00123283">
          <w:rPr>
            <w:sz w:val="24"/>
            <w:szCs w:val="24"/>
          </w:rPr>
          <w:t>24 м</w:t>
        </w:r>
      </w:smartTag>
      <w:r w:rsidRPr="00123283">
        <w:rPr>
          <w:sz w:val="24"/>
          <w:szCs w:val="24"/>
        </w:rPr>
        <w:t>. в количестве обеспечивающим звуковое  восприятие персонала при оповещении.</w:t>
      </w:r>
    </w:p>
    <w:p w:rsidR="00B239CF" w:rsidRPr="00123283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Установить на постоянных рабочих местах помещениях </w:t>
      </w:r>
      <w:r w:rsidR="008B0B88" w:rsidRPr="00123283">
        <w:rPr>
          <w:sz w:val="24"/>
          <w:szCs w:val="24"/>
        </w:rPr>
        <w:t>ГПК и АБК</w:t>
      </w:r>
      <w:r w:rsidRPr="00123283">
        <w:rPr>
          <w:sz w:val="24"/>
          <w:szCs w:val="24"/>
        </w:rPr>
        <w:t xml:space="preserve"> средства оповещения в виде динамиков с достаточной громкостью для оповещения, и переговоров по обратной связи с рабочими местами указанными в пункте 5.1.11 данного технического задания.</w:t>
      </w:r>
    </w:p>
    <w:p w:rsidR="00377D20" w:rsidRDefault="00B239CF" w:rsidP="00123283">
      <w:pPr>
        <w:pStyle w:val="a4"/>
        <w:numPr>
          <w:ilvl w:val="0"/>
          <w:numId w:val="9"/>
        </w:numPr>
        <w:tabs>
          <w:tab w:val="num" w:pos="360"/>
        </w:tabs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Список помещений рабочих мест подлежащих оповещению:</w:t>
      </w:r>
    </w:p>
    <w:p w:rsidR="00B239CF" w:rsidRPr="00123283" w:rsidRDefault="00377D20" w:rsidP="00377D20">
      <w:pPr>
        <w:pStyle w:val="a4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</w:t>
      </w:r>
      <w:r w:rsidR="00B239CF" w:rsidRPr="00123283">
        <w:rPr>
          <w:sz w:val="24"/>
          <w:szCs w:val="24"/>
        </w:rPr>
        <w:t xml:space="preserve"> помещения ГПК и АБК.</w:t>
      </w:r>
    </w:p>
    <w:p w:rsidR="00B239CF" w:rsidRDefault="00B239CF" w:rsidP="00470363">
      <w:pPr>
        <w:suppressAutoHyphens/>
        <w:jc w:val="center"/>
        <w:rPr>
          <w:b/>
          <w:sz w:val="24"/>
          <w:szCs w:val="24"/>
        </w:rPr>
      </w:pPr>
    </w:p>
    <w:p w:rsidR="00B239CF" w:rsidRDefault="00B239CF" w:rsidP="00B239CF">
      <w:pPr>
        <w:rPr>
          <w:b/>
          <w:sz w:val="24"/>
          <w:szCs w:val="24"/>
        </w:rPr>
      </w:pPr>
      <w:r w:rsidRPr="00B2602D">
        <w:rPr>
          <w:b/>
          <w:sz w:val="24"/>
          <w:szCs w:val="24"/>
        </w:rPr>
        <w:t>Кабельные конструкции</w:t>
      </w:r>
    </w:p>
    <w:p w:rsidR="00377D20" w:rsidRPr="00377D20" w:rsidRDefault="00377D20" w:rsidP="00377D20">
      <w:pPr>
        <w:ind w:firstLine="426"/>
        <w:rPr>
          <w:sz w:val="24"/>
          <w:szCs w:val="24"/>
        </w:rPr>
      </w:pPr>
      <w:r>
        <w:rPr>
          <w:sz w:val="24"/>
          <w:szCs w:val="24"/>
        </w:rPr>
        <w:t>Все кабельное оборудование сети связи должно иметь соответствующие Российские сертификаты.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Кабельные трассы монтировать с учётом существующих кабельных конструкций, эстакад, кабельных полуэтажей, подземных коммуникаций и т.д. 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Монтаж кабельных конструкций должен быть выполнен в соответствии с рекомендациями завода-изготовителя.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Проходные отверстия под кабельные трассы в стенах и межэтажных перекрытиях должны быть </w:t>
      </w:r>
      <w:proofErr w:type="spellStart"/>
      <w:r w:rsidRPr="00123283">
        <w:rPr>
          <w:sz w:val="24"/>
          <w:szCs w:val="24"/>
        </w:rPr>
        <w:t>загильзованы</w:t>
      </w:r>
      <w:proofErr w:type="spellEnd"/>
      <w:r w:rsidRPr="00123283">
        <w:rPr>
          <w:sz w:val="24"/>
          <w:szCs w:val="24"/>
        </w:rPr>
        <w:t xml:space="preserve"> с помощью ПВХ труб, с защитной заделкой краев. ПУЭ </w:t>
      </w:r>
      <w:r w:rsidR="00377D20">
        <w:rPr>
          <w:sz w:val="24"/>
          <w:szCs w:val="24"/>
        </w:rPr>
        <w:t>(</w:t>
      </w:r>
      <w:r w:rsidRPr="00123283">
        <w:rPr>
          <w:sz w:val="24"/>
          <w:szCs w:val="24"/>
        </w:rPr>
        <w:t>п. 2.1.58</w:t>
      </w:r>
      <w:r w:rsidR="00377D20">
        <w:rPr>
          <w:sz w:val="24"/>
          <w:szCs w:val="24"/>
        </w:rPr>
        <w:t>)</w:t>
      </w:r>
      <w:r w:rsidRPr="00123283">
        <w:rPr>
          <w:sz w:val="24"/>
          <w:szCs w:val="24"/>
        </w:rPr>
        <w:t>. Требование по заполняемости проходных отверстий или проемов не более 40%.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Выбор пластиковых ПВХ коробов, металлических сплошных кабельных лотков с крышкой для организации межэтажных переходов в помещениях, коридорах, подвалах или лестничных пролётов зданий должен выполняться по согласованию с Заказчиком. 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Межэтажные, стеновые, внешние кабельные проходы в корпусах заделать в трубах небольшого диаметра огнестойким </w:t>
      </w:r>
      <w:proofErr w:type="spellStart"/>
      <w:r w:rsidRPr="00123283">
        <w:rPr>
          <w:sz w:val="24"/>
          <w:szCs w:val="24"/>
        </w:rPr>
        <w:t>герметиком</w:t>
      </w:r>
      <w:proofErr w:type="spellEnd"/>
      <w:r w:rsidRPr="00123283">
        <w:rPr>
          <w:sz w:val="24"/>
          <w:szCs w:val="24"/>
        </w:rPr>
        <w:t xml:space="preserve"> “Силотерм-ЭП-</w:t>
      </w:r>
      <w:smartTag w:uri="urn:schemas-microsoft-com:office:smarttags" w:element="metricconverter">
        <w:smartTagPr>
          <w:attr w:name="ProductID" w:val="71”"/>
        </w:smartTagPr>
        <w:r w:rsidRPr="00123283">
          <w:rPr>
            <w:sz w:val="24"/>
            <w:szCs w:val="24"/>
          </w:rPr>
          <w:t>71”</w:t>
        </w:r>
      </w:smartTag>
      <w:r w:rsidRPr="00123283">
        <w:rPr>
          <w:sz w:val="24"/>
          <w:szCs w:val="24"/>
        </w:rPr>
        <w:t xml:space="preserve">, а  отверстия большого диаметра огнестойким </w:t>
      </w:r>
      <w:proofErr w:type="spellStart"/>
      <w:r w:rsidRPr="00123283">
        <w:rPr>
          <w:sz w:val="24"/>
          <w:szCs w:val="24"/>
        </w:rPr>
        <w:t>герметиком</w:t>
      </w:r>
      <w:proofErr w:type="spellEnd"/>
      <w:r w:rsidRPr="00123283">
        <w:rPr>
          <w:sz w:val="24"/>
          <w:szCs w:val="24"/>
        </w:rPr>
        <w:t xml:space="preserve"> “Силотерм-ЭП-</w:t>
      </w:r>
      <w:smartTag w:uri="urn:schemas-microsoft-com:office:smarttags" w:element="metricconverter">
        <w:smartTagPr>
          <w:attr w:name="ProductID" w:val="120”"/>
        </w:smartTagPr>
        <w:r w:rsidRPr="00123283">
          <w:rPr>
            <w:sz w:val="24"/>
            <w:szCs w:val="24"/>
          </w:rPr>
          <w:t>120”</w:t>
        </w:r>
      </w:smartTag>
      <w:r w:rsidRPr="00123283">
        <w:rPr>
          <w:sz w:val="24"/>
          <w:szCs w:val="24"/>
        </w:rPr>
        <w:t>, либо другим имеющим аналогичные характеристики.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 xml:space="preserve">Во всех помещениях выбор </w:t>
      </w:r>
      <w:proofErr w:type="spellStart"/>
      <w:r w:rsidRPr="00123283">
        <w:rPr>
          <w:sz w:val="24"/>
          <w:szCs w:val="24"/>
        </w:rPr>
        <w:t>кабеленесущих</w:t>
      </w:r>
      <w:proofErr w:type="spellEnd"/>
      <w:r w:rsidRPr="00123283">
        <w:rPr>
          <w:sz w:val="24"/>
          <w:szCs w:val="24"/>
        </w:rPr>
        <w:t xml:space="preserve"> систем (кабельных каналов, гофрированных или жестких гладких ПВХ труб, металлических коробов) осуществляется по согласованию с Заказчиком. 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Для прокладки кабелей сетей в коридорах использовать металлические сплошные кабельные лотки с крышкой  с учётом требований по заполняемости  лотков.</w:t>
      </w:r>
    </w:p>
    <w:p w:rsidR="00B239CF" w:rsidRPr="00123283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lastRenderedPageBreak/>
        <w:t xml:space="preserve">Прокладка кабельных систем должна осуществляться в соответствиями с требованиями по монтажу с учетом требований электромагнитной совместимости между информационными кабелями и кабелями электропитания, стандартов и ПУЭ (п.2.1.61) на степень заполняемости коробов и </w:t>
      </w:r>
      <w:proofErr w:type="spellStart"/>
      <w:r w:rsidRPr="00123283">
        <w:rPr>
          <w:sz w:val="24"/>
          <w:szCs w:val="24"/>
        </w:rPr>
        <w:t>кабелегонов</w:t>
      </w:r>
      <w:proofErr w:type="spellEnd"/>
      <w:r w:rsidRPr="00123283">
        <w:rPr>
          <w:sz w:val="24"/>
          <w:szCs w:val="24"/>
        </w:rPr>
        <w:t xml:space="preserve"> кабелем по поперечному сечению не более 40%.</w:t>
      </w:r>
    </w:p>
    <w:p w:rsidR="00F709B1" w:rsidRDefault="00B239CF" w:rsidP="00123283">
      <w:pPr>
        <w:pStyle w:val="a4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123283">
        <w:rPr>
          <w:sz w:val="24"/>
          <w:szCs w:val="24"/>
        </w:rPr>
        <w:t>Все металлические элементы коммутационных, распределительных и кабельных конструкций, которые могут оказаться под напряжением, должны быть заземлены в соответствии со стандартами, действующими на территории РФ.</w:t>
      </w:r>
    </w:p>
    <w:p w:rsidR="00123283" w:rsidRDefault="00123283" w:rsidP="00123283">
      <w:pPr>
        <w:jc w:val="both"/>
        <w:rPr>
          <w:sz w:val="24"/>
          <w:szCs w:val="24"/>
        </w:rPr>
      </w:pPr>
    </w:p>
    <w:p w:rsidR="00123283" w:rsidRPr="00B6462F" w:rsidRDefault="00123283" w:rsidP="00123283">
      <w:pPr>
        <w:ind w:firstLine="360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В целях стандартизации, унификации и минимизации устанавливае</w:t>
      </w:r>
      <w:r>
        <w:rPr>
          <w:sz w:val="24"/>
          <w:szCs w:val="24"/>
        </w:rPr>
        <w:t>мого оборудования, минимизации объёма</w:t>
      </w:r>
      <w:r w:rsidRPr="00B6462F">
        <w:rPr>
          <w:sz w:val="24"/>
          <w:szCs w:val="24"/>
        </w:rPr>
        <w:t xml:space="preserve"> запчастей</w:t>
      </w:r>
      <w:r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>оборудование и материалы должны поставляться от следующих изготовителей:</w:t>
      </w:r>
    </w:p>
    <w:p w:rsidR="00123283" w:rsidRPr="00B6462F" w:rsidRDefault="00123283" w:rsidP="0012328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77D20"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 xml:space="preserve">Пластиковые короба и аксессуары – </w:t>
      </w:r>
      <w:proofErr w:type="spellStart"/>
      <w:r>
        <w:rPr>
          <w:sz w:val="24"/>
          <w:szCs w:val="24"/>
          <w:lang w:val="en-US"/>
        </w:rPr>
        <w:t>Legrand</w:t>
      </w:r>
      <w:proofErr w:type="spellEnd"/>
      <w:r w:rsidRPr="00B6462F">
        <w:rPr>
          <w:sz w:val="24"/>
          <w:szCs w:val="24"/>
        </w:rPr>
        <w:t>;</w:t>
      </w:r>
    </w:p>
    <w:p w:rsidR="00123283" w:rsidRPr="00B6462F" w:rsidRDefault="00123283" w:rsidP="0012328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77D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Металлические короба – </w:t>
      </w:r>
      <w:r w:rsidRPr="00B6462F">
        <w:rPr>
          <w:sz w:val="24"/>
          <w:szCs w:val="24"/>
        </w:rPr>
        <w:t xml:space="preserve"> DKC;</w:t>
      </w:r>
    </w:p>
    <w:p w:rsidR="00123283" w:rsidRDefault="00123283" w:rsidP="0012328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77D20"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>Кабель для магистральной системы – Росс</w:t>
      </w:r>
      <w:r>
        <w:rPr>
          <w:sz w:val="24"/>
          <w:szCs w:val="24"/>
        </w:rPr>
        <w:t>ийского производства, изготовитель определяется на стадии проектирования</w:t>
      </w:r>
      <w:r w:rsidRPr="00B6462F">
        <w:rPr>
          <w:sz w:val="24"/>
          <w:szCs w:val="24"/>
        </w:rPr>
        <w:t>;</w:t>
      </w:r>
    </w:p>
    <w:p w:rsidR="00123283" w:rsidRPr="00274689" w:rsidRDefault="00123283" w:rsidP="0012328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77D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Выбор активного оборудования </w:t>
      </w:r>
      <w:r w:rsidRPr="00232459">
        <w:rPr>
          <w:sz w:val="24"/>
          <w:szCs w:val="24"/>
        </w:rPr>
        <w:t xml:space="preserve">оперативно-технологической связи </w:t>
      </w:r>
      <w:r>
        <w:rPr>
          <w:sz w:val="24"/>
          <w:szCs w:val="24"/>
        </w:rPr>
        <w:t>осуществить</w:t>
      </w:r>
      <w:r w:rsidRPr="00232459">
        <w:rPr>
          <w:sz w:val="24"/>
          <w:szCs w:val="24"/>
        </w:rPr>
        <w:t xml:space="preserve"> на базе цифровой</w:t>
      </w:r>
      <w:r>
        <w:rPr>
          <w:sz w:val="24"/>
          <w:szCs w:val="24"/>
        </w:rPr>
        <w:t xml:space="preserve"> </w:t>
      </w:r>
      <w:r w:rsidRPr="00232459">
        <w:rPr>
          <w:sz w:val="24"/>
          <w:szCs w:val="24"/>
        </w:rPr>
        <w:t>коммуникационной системы DVS-21 (</w:t>
      </w:r>
      <w:proofErr w:type="spellStart"/>
      <w:r w:rsidRPr="00232459">
        <w:rPr>
          <w:sz w:val="24"/>
          <w:szCs w:val="24"/>
        </w:rPr>
        <w:t>ProCom</w:t>
      </w:r>
      <w:proofErr w:type="spellEnd"/>
      <w:r w:rsidRPr="00232459">
        <w:rPr>
          <w:sz w:val="24"/>
          <w:szCs w:val="24"/>
        </w:rPr>
        <w:t xml:space="preserve"> </w:t>
      </w:r>
      <w:proofErr w:type="spellStart"/>
      <w:r w:rsidRPr="00232459">
        <w:rPr>
          <w:sz w:val="24"/>
          <w:szCs w:val="24"/>
        </w:rPr>
        <w:t>GmbH</w:t>
      </w:r>
      <w:proofErr w:type="spellEnd"/>
      <w:r w:rsidRPr="00232459">
        <w:rPr>
          <w:sz w:val="24"/>
          <w:szCs w:val="24"/>
        </w:rPr>
        <w:t>, Германия)</w:t>
      </w:r>
      <w:r w:rsidRPr="00274689">
        <w:rPr>
          <w:sz w:val="24"/>
          <w:szCs w:val="24"/>
        </w:rPr>
        <w:t>;</w:t>
      </w:r>
    </w:p>
    <w:p w:rsidR="00123283" w:rsidRPr="00C528D8" w:rsidRDefault="00377D20" w:rsidP="001232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23283" w:rsidRPr="00C528D8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="00123283" w:rsidRPr="00C528D8">
        <w:rPr>
          <w:sz w:val="24"/>
          <w:szCs w:val="24"/>
        </w:rPr>
        <w:t>Коммутационное оборудование</w:t>
      </w:r>
      <w:r w:rsidR="00123283">
        <w:rPr>
          <w:sz w:val="24"/>
          <w:szCs w:val="24"/>
        </w:rPr>
        <w:t xml:space="preserve"> </w:t>
      </w:r>
      <w:r w:rsidR="00123283" w:rsidRPr="00C528D8">
        <w:rPr>
          <w:sz w:val="24"/>
          <w:szCs w:val="24"/>
        </w:rPr>
        <w:t xml:space="preserve">– </w:t>
      </w:r>
      <w:proofErr w:type="spellStart"/>
      <w:r w:rsidR="00123283" w:rsidRPr="00C528D8">
        <w:rPr>
          <w:sz w:val="24"/>
          <w:szCs w:val="24"/>
        </w:rPr>
        <w:t>Krone</w:t>
      </w:r>
      <w:proofErr w:type="spellEnd"/>
      <w:r w:rsidR="00123283" w:rsidRPr="00C528D8">
        <w:rPr>
          <w:sz w:val="24"/>
          <w:szCs w:val="24"/>
        </w:rPr>
        <w:t xml:space="preserve"> и </w:t>
      </w:r>
      <w:proofErr w:type="spellStart"/>
      <w:r w:rsidR="00123283" w:rsidRPr="00C528D8">
        <w:rPr>
          <w:sz w:val="24"/>
          <w:szCs w:val="24"/>
        </w:rPr>
        <w:t>Panduit</w:t>
      </w:r>
      <w:proofErr w:type="spellEnd"/>
      <w:r w:rsidR="00123283" w:rsidRPr="00C528D8">
        <w:rPr>
          <w:sz w:val="24"/>
          <w:szCs w:val="24"/>
        </w:rPr>
        <w:t>;</w:t>
      </w:r>
    </w:p>
    <w:p w:rsidR="00123283" w:rsidRPr="00C528D8" w:rsidRDefault="00377D20" w:rsidP="001232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23283" w:rsidRPr="00C528D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123283" w:rsidRPr="00C528D8">
        <w:rPr>
          <w:sz w:val="24"/>
          <w:szCs w:val="24"/>
        </w:rPr>
        <w:t>Распределительные коробки и шкафы – российского производства, изготовитель определяется на стадии проектирования;</w:t>
      </w:r>
    </w:p>
    <w:p w:rsidR="00123283" w:rsidRDefault="00377D20" w:rsidP="001232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23283" w:rsidRPr="00C528D8">
        <w:rPr>
          <w:sz w:val="24"/>
          <w:szCs w:val="24"/>
        </w:rPr>
        <w:t>-</w:t>
      </w:r>
      <w:r>
        <w:rPr>
          <w:sz w:val="24"/>
          <w:szCs w:val="24"/>
        </w:rPr>
        <w:t xml:space="preserve">   </w:t>
      </w:r>
      <w:r w:rsidR="00123283" w:rsidRPr="00C528D8">
        <w:rPr>
          <w:sz w:val="24"/>
          <w:szCs w:val="24"/>
        </w:rPr>
        <w:t>Кабель для рабочих мест – изготовитель опреде</w:t>
      </w:r>
      <w:r>
        <w:rPr>
          <w:sz w:val="24"/>
          <w:szCs w:val="24"/>
        </w:rPr>
        <w:t>ляется на стадии проектирования.</w:t>
      </w:r>
    </w:p>
    <w:p w:rsidR="00123283" w:rsidRPr="00123283" w:rsidRDefault="00123283" w:rsidP="00123283">
      <w:pPr>
        <w:jc w:val="both"/>
        <w:rPr>
          <w:sz w:val="24"/>
          <w:szCs w:val="24"/>
        </w:rPr>
      </w:pPr>
    </w:p>
    <w:p w:rsidR="00F709B1" w:rsidRPr="00F709B1" w:rsidRDefault="00F709B1" w:rsidP="00123283">
      <w:pPr>
        <w:pStyle w:val="1"/>
        <w:numPr>
          <w:ilvl w:val="0"/>
          <w:numId w:val="0"/>
        </w:numPr>
        <w:ind w:left="705" w:hanging="705"/>
        <w:rPr>
          <w:rFonts w:ascii="Times New Roman" w:hAnsi="Times New Roman"/>
          <w:bCs/>
          <w:sz w:val="24"/>
          <w:szCs w:val="24"/>
        </w:rPr>
      </w:pPr>
      <w:bookmarkStart w:id="1" w:name="_Toc237778830"/>
      <w:bookmarkStart w:id="2" w:name="_Toc299535288"/>
      <w:r w:rsidRPr="00F709B1">
        <w:rPr>
          <w:rFonts w:ascii="Times New Roman" w:hAnsi="Times New Roman"/>
          <w:bCs/>
          <w:sz w:val="24"/>
          <w:szCs w:val="24"/>
        </w:rPr>
        <w:t>Проведение приемо-сдаточных испытаний</w:t>
      </w:r>
      <w:bookmarkEnd w:id="1"/>
      <w:bookmarkEnd w:id="2"/>
    </w:p>
    <w:p w:rsidR="00F709B1" w:rsidRPr="001377A9" w:rsidRDefault="00F709B1" w:rsidP="00123283">
      <w:pPr>
        <w:pStyle w:val="a3"/>
        <w:numPr>
          <w:ilvl w:val="0"/>
          <w:numId w:val="11"/>
        </w:numPr>
        <w:ind w:left="426" w:firstLine="0"/>
        <w:rPr>
          <w:rStyle w:val="FontStyle12"/>
        </w:rPr>
      </w:pPr>
      <w:r w:rsidRPr="001377A9">
        <w:rPr>
          <w:rStyle w:val="FontStyle12"/>
        </w:rPr>
        <w:t xml:space="preserve">Тестирование КС проводить по завершению монтажных работ в целом по отдельным подсистемам. Допускается сканирование отдельных лучей системы в процессе выполнения монтажных работ. </w:t>
      </w:r>
    </w:p>
    <w:p w:rsidR="00F709B1" w:rsidRPr="001377A9" w:rsidRDefault="00F709B1" w:rsidP="00123283">
      <w:pPr>
        <w:pStyle w:val="a3"/>
        <w:numPr>
          <w:ilvl w:val="0"/>
          <w:numId w:val="11"/>
        </w:numPr>
        <w:ind w:left="426" w:firstLine="0"/>
        <w:rPr>
          <w:rStyle w:val="FontStyle12"/>
        </w:rPr>
      </w:pPr>
      <w:r w:rsidRPr="001377A9">
        <w:rPr>
          <w:rStyle w:val="FontStyle12"/>
        </w:rPr>
        <w:t>Протоколы испытаний (в бумажном виде) по всей программе приемочных испытаний обобщают в едином протоколе, на основании которого делают заключение о соответствии КС требованиям ТЗ.</w:t>
      </w:r>
    </w:p>
    <w:p w:rsidR="00F709B1" w:rsidRPr="001377A9" w:rsidRDefault="00F709B1" w:rsidP="00123283">
      <w:pPr>
        <w:pStyle w:val="a3"/>
        <w:numPr>
          <w:ilvl w:val="0"/>
          <w:numId w:val="11"/>
        </w:numPr>
        <w:ind w:left="426" w:firstLine="0"/>
        <w:rPr>
          <w:rStyle w:val="FontStyle12"/>
        </w:rPr>
      </w:pPr>
      <w:r w:rsidRPr="001377A9">
        <w:rPr>
          <w:rStyle w:val="FontStyle12"/>
        </w:rPr>
        <w:t>Тестирование медного кабеля – измерение и протоколы ТРС кабелей производятся в соответствии с российскими нормативами, действующими на территории РФ, которые соответствуют российским ГОСТам.</w:t>
      </w:r>
    </w:p>
    <w:p w:rsidR="00F709B1" w:rsidRPr="001377A9" w:rsidRDefault="00F709B1" w:rsidP="00123283">
      <w:pPr>
        <w:pStyle w:val="a3"/>
        <w:numPr>
          <w:ilvl w:val="0"/>
          <w:numId w:val="11"/>
        </w:numPr>
        <w:ind w:left="426" w:firstLine="0"/>
        <w:rPr>
          <w:rStyle w:val="FontStyle12"/>
        </w:rPr>
      </w:pPr>
      <w:r w:rsidRPr="001377A9">
        <w:rPr>
          <w:rStyle w:val="FontStyle12"/>
        </w:rPr>
        <w:t>Предоставляются протоколы измерений контура заземления, связи с контуром заземления, сопротивления изоляции, измерение петли «фаза-ноль».</w:t>
      </w:r>
    </w:p>
    <w:p w:rsidR="00F709B1" w:rsidRPr="00B6462F" w:rsidRDefault="00F709B1" w:rsidP="00F55572">
      <w:pPr>
        <w:jc w:val="both"/>
        <w:rPr>
          <w:sz w:val="24"/>
          <w:szCs w:val="24"/>
        </w:rPr>
      </w:pPr>
    </w:p>
    <w:p w:rsidR="00470363" w:rsidRPr="005316A1" w:rsidRDefault="00470363" w:rsidP="00F709B1">
      <w:pPr>
        <w:suppressAutoHyphens/>
        <w:rPr>
          <w:sz w:val="24"/>
          <w:szCs w:val="24"/>
        </w:rPr>
      </w:pPr>
    </w:p>
    <w:p w:rsidR="00470363" w:rsidRPr="005316A1" w:rsidRDefault="00123283" w:rsidP="00123283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123283">
        <w:rPr>
          <w:b/>
          <w:sz w:val="24"/>
          <w:szCs w:val="24"/>
        </w:rPr>
        <w:t xml:space="preserve">. </w:t>
      </w:r>
      <w:r w:rsidR="00470363" w:rsidRPr="005316A1">
        <w:rPr>
          <w:b/>
          <w:sz w:val="24"/>
          <w:szCs w:val="24"/>
        </w:rPr>
        <w:t>Особые условия.</w:t>
      </w:r>
    </w:p>
    <w:p w:rsidR="00470363" w:rsidRPr="005316A1" w:rsidRDefault="00470363" w:rsidP="00470363">
      <w:pPr>
        <w:suppressAutoHyphens/>
        <w:jc w:val="both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производству и качеству работ:</w:t>
      </w:r>
    </w:p>
    <w:p w:rsidR="00F55572" w:rsidRPr="00A6472D" w:rsidRDefault="00F55572" w:rsidP="008B0B88">
      <w:pPr>
        <w:tabs>
          <w:tab w:val="left" w:pos="709"/>
        </w:tabs>
        <w:ind w:firstLine="425"/>
        <w:jc w:val="both"/>
        <w:rPr>
          <w:sz w:val="24"/>
          <w:szCs w:val="24"/>
        </w:rPr>
      </w:pPr>
      <w:r w:rsidRPr="00A6472D">
        <w:rPr>
          <w:sz w:val="24"/>
          <w:szCs w:val="24"/>
        </w:rPr>
        <w:t>При разработке проекта необходимо использовать следующие нормативно-технические документы: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 xml:space="preserve">ГОСТ 21.101-97 </w:t>
      </w:r>
      <w:r w:rsidRPr="00A6472D">
        <w:rPr>
          <w:rFonts w:ascii="Times New Roman" w:hAnsi="Times New Roman"/>
          <w:bCs/>
          <w:szCs w:val="24"/>
        </w:rPr>
        <w:t>Основные требования к проектной и рабочей документации.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>ГОСТ 21.406 – 88 Проводные средства связи. Обозначения условные графические на схемах и планах.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>ГОСТ 21.603-80 Связь и сигнализация. Рабочие чертежи.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>ГОСТ Р 21.1703-2000 Правила выполнения рабочей документации проводных средств связи.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 xml:space="preserve">СНиП 11-01-95 </w:t>
      </w:r>
      <w:r w:rsidRPr="00A6472D">
        <w:rPr>
          <w:rFonts w:ascii="Times New Roman" w:hAnsi="Times New Roman"/>
          <w:szCs w:val="24"/>
        </w:rPr>
        <w:t>Инструкция о порядке разработки, согласования, утверждения и составе  проектной документации на строительство предприятий, зданий и сооружений.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 xml:space="preserve">ППБ 01-03 </w:t>
      </w:r>
      <w:r w:rsidRPr="00A6472D">
        <w:rPr>
          <w:rFonts w:ascii="Times New Roman" w:hAnsi="Times New Roman"/>
          <w:szCs w:val="24"/>
        </w:rPr>
        <w:t>Правила  пожарной безопасности в Российской Федерации.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lastRenderedPageBreak/>
        <w:t>СНиП 31-03-2001 Производственные здания.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 xml:space="preserve">СНиП 3.05.06-85 </w:t>
      </w:r>
      <w:r w:rsidRPr="00A6472D">
        <w:rPr>
          <w:rFonts w:ascii="Times New Roman" w:hAnsi="Times New Roman"/>
          <w:szCs w:val="24"/>
        </w:rPr>
        <w:t>Электротехнические устройства.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 xml:space="preserve">ВНТП 116-80 </w:t>
      </w:r>
      <w:r w:rsidRPr="00A6472D">
        <w:rPr>
          <w:rFonts w:ascii="Times New Roman" w:hAnsi="Times New Roman"/>
          <w:szCs w:val="24"/>
        </w:rPr>
        <w:t>Линейно-кабельные сооружения. Нормы технического проектирования.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bCs/>
          <w:szCs w:val="24"/>
        </w:rPr>
        <w:t>ОСТН 600-93 Отраслевые строительно-технологические нормы на монтаж сооружений и устройств связи, радиовещания и телевидения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ГОСТ 34.003-90. Информационная технология. Комплекс стандартов на автоматизированные системы. Автоматизированные системы. Термины и определения.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РД 50-34.698.90. Методические указания. Информационная технология. Комплекс стандартов на автоматизированные системы. Автоматизированные системы. Требования к содержанию документов.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РД 50-34.119.90. Методические указания. Информационная технология. Комплекс стандартов на автоматизированные системы. Архитектура локальных вычислительных сетей в системах промышленной автоматизации.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Правила устройства электроустановок. Седьмое издание. Москва, 2003.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 xml:space="preserve">ГОСТ 12.1.030-81. ССБТ. Электробезопасность. Защитное заземление, </w:t>
      </w:r>
      <w:proofErr w:type="spellStart"/>
      <w:r w:rsidRPr="00A6472D">
        <w:rPr>
          <w:rFonts w:ascii="Times New Roman" w:hAnsi="Times New Roman"/>
          <w:szCs w:val="24"/>
        </w:rPr>
        <w:t>зануление</w:t>
      </w:r>
      <w:proofErr w:type="spellEnd"/>
      <w:r w:rsidRPr="00A6472D">
        <w:rPr>
          <w:rFonts w:ascii="Times New Roman" w:hAnsi="Times New Roman"/>
          <w:szCs w:val="24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ГОСТ Р 50571.15-97. Электроустановки зданий. Часть 5. Выбор и монтаж электрооборудования.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МЭК 364-5-548-96. Электрические установки зданий. Часть 5. Выбор и монтаж электрического оборудования.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РД 34.20.501-95. Правила технической эксплуатации электрических станций и сетей Российской Федерации.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ПОТ РО-45-009-2003. Правила по охране труда при работах на линейных сооружениях кабельных линий передач</w:t>
      </w:r>
      <w:r w:rsidR="008B0B88">
        <w:rPr>
          <w:rFonts w:ascii="Times New Roman" w:hAnsi="Times New Roman"/>
          <w:szCs w:val="24"/>
        </w:rPr>
        <w:t xml:space="preserve"> </w:t>
      </w:r>
      <w:r w:rsidRPr="00A6472D">
        <w:rPr>
          <w:rFonts w:ascii="Times New Roman" w:hAnsi="Times New Roman"/>
          <w:szCs w:val="24"/>
        </w:rPr>
        <w:t>(Минсвязи РФ от 10.104.2003 приказ №39)</w:t>
      </w:r>
      <w:r w:rsidRPr="009575BE">
        <w:rPr>
          <w:rFonts w:ascii="Times New Roman" w:hAnsi="Times New Roman"/>
          <w:szCs w:val="24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РД 153-34.0-03.150-00. (ПОТ Р М-016-2001). Межотраслевые правила по охране труда(правила безопасности) при эксплуатации электроустановок</w:t>
      </w:r>
      <w:r w:rsidRPr="009575BE">
        <w:rPr>
          <w:rFonts w:ascii="Times New Roman" w:hAnsi="Times New Roman"/>
          <w:szCs w:val="24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ПОТ РО-45-005-95. Правила по охране труда при работах на кабельных линиях связи и проводного вещания (радиофикации) Приказ Министерства связи Российской Федерации от 18.03.1996 N 26, 45-005-95</w:t>
      </w:r>
      <w:r w:rsidRPr="009575BE">
        <w:rPr>
          <w:rFonts w:ascii="Times New Roman" w:hAnsi="Times New Roman"/>
          <w:szCs w:val="24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РД 45.120 – 2000. Нормы технологического проектирования. Городские и сельские телефонные сети</w:t>
      </w:r>
      <w:r w:rsidRPr="009575BE">
        <w:rPr>
          <w:rFonts w:ascii="Times New Roman" w:hAnsi="Times New Roman"/>
          <w:szCs w:val="24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ОСТ 45.83-96. Сеть телефонная сельская. Линии абонентские кабельные с металлическими жилами. Нормы эксплуатационные</w:t>
      </w:r>
      <w:r>
        <w:rPr>
          <w:rFonts w:ascii="Times New Roman" w:hAnsi="Times New Roman"/>
          <w:szCs w:val="24"/>
          <w:lang w:val="en-US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ОСТ 45.82-96 Сеть телефонная городская. Линии абонентские кабельные с металлическими жилами. Нормы эксплуатационные</w:t>
      </w:r>
      <w:r>
        <w:rPr>
          <w:rFonts w:ascii="Times New Roman" w:hAnsi="Times New Roman"/>
          <w:szCs w:val="24"/>
          <w:lang w:val="en-US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ОСТ 45.81-97 Совместимость электромагнитная цепей передачи дискретных и аналоговых сигналов линий местных сетей электросвязи. Нормы эксплуатационные</w:t>
      </w:r>
      <w:r>
        <w:rPr>
          <w:rFonts w:ascii="Times New Roman" w:hAnsi="Times New Roman"/>
          <w:szCs w:val="24"/>
          <w:lang w:val="en-US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ГОСТ 21.613-88 СПДС. Силовое электрооборудование. Рабочие чертежи</w:t>
      </w:r>
      <w:r w:rsidRPr="00887CD5">
        <w:rPr>
          <w:rFonts w:ascii="Times New Roman" w:hAnsi="Times New Roman"/>
          <w:szCs w:val="24"/>
        </w:rPr>
        <w:t>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ГОСТ 21.608-84 СПДС. Внутреннее электрическое освещение. Рабочие чертежи.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</w:rPr>
      </w:pPr>
      <w:r w:rsidRPr="00A6472D">
        <w:rPr>
          <w:rFonts w:ascii="Times New Roman" w:hAnsi="Times New Roman"/>
          <w:szCs w:val="24"/>
        </w:rPr>
        <w:t>Международный</w:t>
      </w:r>
      <w:r w:rsidRPr="00A6472D">
        <w:rPr>
          <w:rFonts w:ascii="Times New Roman" w:hAnsi="Times New Roman"/>
          <w:szCs w:val="24"/>
          <w:lang w:val="en-US"/>
        </w:rPr>
        <w:t xml:space="preserve"> </w:t>
      </w:r>
      <w:r w:rsidRPr="00A6472D">
        <w:rPr>
          <w:rFonts w:ascii="Times New Roman" w:hAnsi="Times New Roman"/>
          <w:szCs w:val="24"/>
        </w:rPr>
        <w:t>стандарт</w:t>
      </w:r>
      <w:r w:rsidRPr="00A6472D">
        <w:rPr>
          <w:rFonts w:ascii="Times New Roman" w:hAnsi="Times New Roman"/>
          <w:szCs w:val="24"/>
          <w:lang w:val="en-US"/>
        </w:rPr>
        <w:t xml:space="preserve"> ISO/IEC 11801 E2 – «Information Technology. </w:t>
      </w:r>
      <w:proofErr w:type="spellStart"/>
      <w:r w:rsidRPr="00A6472D">
        <w:rPr>
          <w:rFonts w:ascii="Times New Roman" w:hAnsi="Times New Roman"/>
          <w:szCs w:val="24"/>
        </w:rPr>
        <w:t>Generic</w:t>
      </w:r>
      <w:proofErr w:type="spellEnd"/>
      <w:r w:rsidRPr="00A6472D">
        <w:rPr>
          <w:rFonts w:ascii="Times New Roman" w:hAnsi="Times New Roman"/>
          <w:szCs w:val="24"/>
        </w:rPr>
        <w:t xml:space="preserve"> </w:t>
      </w:r>
      <w:proofErr w:type="spellStart"/>
      <w:r w:rsidRPr="00A6472D">
        <w:rPr>
          <w:rFonts w:ascii="Times New Roman" w:hAnsi="Times New Roman"/>
          <w:szCs w:val="24"/>
        </w:rPr>
        <w:t>Cabling</w:t>
      </w:r>
      <w:proofErr w:type="spellEnd"/>
      <w:r w:rsidRPr="00A6472D">
        <w:rPr>
          <w:rFonts w:ascii="Times New Roman" w:hAnsi="Times New Roman"/>
          <w:szCs w:val="24"/>
        </w:rPr>
        <w:t xml:space="preserve"> </w:t>
      </w:r>
      <w:proofErr w:type="spellStart"/>
      <w:r w:rsidRPr="00A6472D">
        <w:rPr>
          <w:rFonts w:ascii="Times New Roman" w:hAnsi="Times New Roman"/>
          <w:szCs w:val="24"/>
        </w:rPr>
        <w:t>for</w:t>
      </w:r>
      <w:proofErr w:type="spellEnd"/>
      <w:r w:rsidRPr="00A6472D">
        <w:rPr>
          <w:rFonts w:ascii="Times New Roman" w:hAnsi="Times New Roman"/>
          <w:szCs w:val="24"/>
        </w:rPr>
        <w:t xml:space="preserve"> </w:t>
      </w:r>
      <w:proofErr w:type="spellStart"/>
      <w:r w:rsidRPr="00A6472D">
        <w:rPr>
          <w:rFonts w:ascii="Times New Roman" w:hAnsi="Times New Roman"/>
          <w:szCs w:val="24"/>
        </w:rPr>
        <w:t>Customer</w:t>
      </w:r>
      <w:proofErr w:type="spellEnd"/>
      <w:r w:rsidRPr="00A6472D">
        <w:rPr>
          <w:rFonts w:ascii="Times New Roman" w:hAnsi="Times New Roman"/>
          <w:szCs w:val="24"/>
        </w:rPr>
        <w:t xml:space="preserve"> </w:t>
      </w:r>
      <w:proofErr w:type="spellStart"/>
      <w:r w:rsidRPr="00A6472D">
        <w:rPr>
          <w:rFonts w:ascii="Times New Roman" w:hAnsi="Times New Roman"/>
          <w:szCs w:val="24"/>
        </w:rPr>
        <w:t>Premises</w:t>
      </w:r>
      <w:proofErr w:type="spellEnd"/>
      <w:r w:rsidRPr="00A6472D">
        <w:rPr>
          <w:rFonts w:ascii="Times New Roman" w:hAnsi="Times New Roman"/>
          <w:szCs w:val="24"/>
        </w:rPr>
        <w:t xml:space="preserve"> – Информационная технология. Обобщенная кабельная система для зданий» 2002Г.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  <w:lang w:val="en-US"/>
        </w:rPr>
      </w:pPr>
      <w:r w:rsidRPr="00A6472D">
        <w:rPr>
          <w:rFonts w:ascii="Times New Roman" w:hAnsi="Times New Roman"/>
          <w:bCs/>
          <w:szCs w:val="24"/>
          <w:lang w:val="en-US"/>
        </w:rPr>
        <w:t>TIA/EIA TSB-75 Additional Horizontal Cabling Practices For Open Office.</w:t>
      </w:r>
    </w:p>
    <w:p w:rsidR="00F55572" w:rsidRPr="00A6472D" w:rsidRDefault="00F55572" w:rsidP="00F55572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rFonts w:ascii="Times New Roman" w:hAnsi="Times New Roman"/>
          <w:szCs w:val="24"/>
          <w:lang w:val="en-US"/>
        </w:rPr>
      </w:pPr>
      <w:r w:rsidRPr="00A6472D">
        <w:rPr>
          <w:rFonts w:ascii="Times New Roman" w:hAnsi="Times New Roman"/>
          <w:bCs/>
          <w:szCs w:val="24"/>
          <w:lang w:val="en-US"/>
        </w:rPr>
        <w:t xml:space="preserve">TIA/EIA-568-B.1 </w:t>
      </w:r>
      <w:smartTag w:uri="urn:schemas-microsoft-com:office:smarttags" w:element="place">
        <w:smartTag w:uri="urn:schemas-microsoft-com:office:smarttags" w:element="PlaceName">
          <w:r w:rsidRPr="00A6472D">
            <w:rPr>
              <w:rFonts w:ascii="Times New Roman" w:hAnsi="Times New Roman"/>
              <w:bCs/>
              <w:szCs w:val="24"/>
              <w:lang w:val="en-US"/>
            </w:rPr>
            <w:t>Commercial</w:t>
          </w:r>
        </w:smartTag>
        <w:r w:rsidRPr="00A6472D">
          <w:rPr>
            <w:rFonts w:ascii="Times New Roman" w:hAnsi="Times New Roman"/>
            <w:bCs/>
            <w:szCs w:val="24"/>
            <w:lang w:val="en-US"/>
          </w:rPr>
          <w:t xml:space="preserve"> </w:t>
        </w:r>
        <w:smartTag w:uri="urn:schemas-microsoft-com:office:smarttags" w:element="PlaceType">
          <w:r w:rsidRPr="00A6472D">
            <w:rPr>
              <w:rFonts w:ascii="Times New Roman" w:hAnsi="Times New Roman"/>
              <w:bCs/>
              <w:szCs w:val="24"/>
              <w:lang w:val="en-US"/>
            </w:rPr>
            <w:t>Building</w:t>
          </w:r>
        </w:smartTag>
      </w:smartTag>
      <w:r w:rsidRPr="00A6472D">
        <w:rPr>
          <w:rFonts w:ascii="Times New Roman" w:hAnsi="Times New Roman"/>
          <w:bCs/>
          <w:szCs w:val="24"/>
          <w:lang w:val="en-US"/>
        </w:rPr>
        <w:t xml:space="preserve"> Telecommunications Cabling Standard. </w:t>
      </w:r>
      <w:proofErr w:type="spellStart"/>
      <w:r w:rsidRPr="00A6472D">
        <w:rPr>
          <w:rFonts w:ascii="Times New Roman" w:hAnsi="Times New Roman"/>
          <w:bCs/>
          <w:szCs w:val="24"/>
        </w:rPr>
        <w:t>Part</w:t>
      </w:r>
      <w:proofErr w:type="spellEnd"/>
      <w:r w:rsidRPr="00A6472D">
        <w:rPr>
          <w:rFonts w:ascii="Times New Roman" w:hAnsi="Times New Roman"/>
          <w:bCs/>
          <w:szCs w:val="24"/>
        </w:rPr>
        <w:t xml:space="preserve"> 1</w:t>
      </w:r>
      <w:r w:rsidRPr="00A6472D">
        <w:rPr>
          <w:rFonts w:ascii="Times New Roman" w:hAnsi="Times New Roman"/>
          <w:bCs/>
          <w:szCs w:val="24"/>
          <w:lang w:val="en-US"/>
        </w:rPr>
        <w:t>.</w:t>
      </w:r>
    </w:p>
    <w:p w:rsidR="00F55572" w:rsidRPr="00123283" w:rsidRDefault="00F55572" w:rsidP="00123283">
      <w:pPr>
        <w:pStyle w:val="Bullet"/>
        <w:tabs>
          <w:tab w:val="clear" w:pos="1970"/>
          <w:tab w:val="left" w:pos="709"/>
          <w:tab w:val="num" w:pos="993"/>
        </w:tabs>
        <w:spacing w:line="240" w:lineRule="auto"/>
        <w:ind w:left="0" w:firstLine="426"/>
        <w:rPr>
          <w:sz w:val="20"/>
          <w:lang w:val="en-US"/>
        </w:rPr>
      </w:pPr>
      <w:r w:rsidRPr="00A6472D">
        <w:rPr>
          <w:rFonts w:ascii="Times New Roman" w:hAnsi="Times New Roman"/>
          <w:szCs w:val="24"/>
          <w:lang w:val="en-US"/>
        </w:rPr>
        <w:t>ISO/IEC TR 14763-2 Information technology. Implementation and operation of customize premises cabling. Part 2</w:t>
      </w:r>
      <w:r w:rsidRPr="009A073B">
        <w:rPr>
          <w:lang w:val="en-US"/>
        </w:rPr>
        <w:t>.</w:t>
      </w:r>
    </w:p>
    <w:p w:rsidR="00123283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1970" w:hanging="825"/>
        <w:rPr>
          <w:sz w:val="20"/>
        </w:rPr>
      </w:pPr>
    </w:p>
    <w:p w:rsidR="00123283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1970" w:hanging="825"/>
        <w:rPr>
          <w:sz w:val="20"/>
        </w:rPr>
      </w:pPr>
    </w:p>
    <w:p w:rsidR="00123283" w:rsidRDefault="00123283" w:rsidP="00123283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</w:p>
    <w:p w:rsidR="00123283" w:rsidRDefault="00123283" w:rsidP="00123283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</w:p>
    <w:p w:rsidR="00123283" w:rsidRPr="001E21EC" w:rsidRDefault="00123283" w:rsidP="00123283">
      <w:pPr>
        <w:widowControl/>
        <w:suppressAutoHyphens/>
        <w:autoSpaceDE/>
        <w:autoSpaceDN/>
        <w:adjustRightInd/>
        <w:rPr>
          <w:color w:val="0070C0"/>
          <w:sz w:val="24"/>
          <w:szCs w:val="28"/>
        </w:rPr>
      </w:pPr>
      <w:r w:rsidRPr="001E21EC">
        <w:rPr>
          <w:b/>
          <w:sz w:val="24"/>
          <w:szCs w:val="24"/>
        </w:rPr>
        <w:t>Требования к подрядной организации (участнику конкурса):</w:t>
      </w:r>
    </w:p>
    <w:p w:rsidR="00123283" w:rsidRPr="001E21EC" w:rsidRDefault="00123283" w:rsidP="00123283">
      <w:pPr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1E21EC">
        <w:rPr>
          <w:rFonts w:eastAsia="Calibri"/>
          <w:sz w:val="24"/>
          <w:szCs w:val="24"/>
          <w:lang w:eastAsia="en-US"/>
        </w:rPr>
        <w:lastRenderedPageBreak/>
        <w:t>наличие лицензии на право ведения соответствующего вида строительно-монтажных работ. Лицензия должна быть установленной формы, с наличием регистрационного номера и указанием сроков ее действия. В обязательном приложении к лицензии должны быть оговорены условия осуществления лицензируемой деятельности;</w:t>
      </w:r>
    </w:p>
    <w:p w:rsidR="00123283" w:rsidRPr="001E21EC" w:rsidRDefault="00123283" w:rsidP="00123283">
      <w:pPr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 w:rsidRPr="001E21EC">
        <w:rPr>
          <w:sz w:val="24"/>
          <w:szCs w:val="24"/>
        </w:rPr>
        <w:t xml:space="preserve">иметь свидетельство саморегулируемой организации (СРО) о допуске к работам (пп.5.6 раздел </w:t>
      </w:r>
      <w:r w:rsidRPr="001E21EC">
        <w:rPr>
          <w:sz w:val="24"/>
          <w:szCs w:val="24"/>
          <w:lang w:val="en-US"/>
        </w:rPr>
        <w:t>II</w:t>
      </w:r>
      <w:r w:rsidRPr="001E21EC">
        <w:rPr>
          <w:sz w:val="24"/>
          <w:szCs w:val="24"/>
        </w:rPr>
        <w:t xml:space="preserve"> «Перечня видов работ….» к Приказу Министерства Регионального развития РФ от 30.12.2009г. №524), которые оказывают влияние на безопасность оборудования, зданий, сооружений;</w:t>
      </w:r>
    </w:p>
    <w:p w:rsidR="00123283" w:rsidRPr="001E21EC" w:rsidRDefault="00123283" w:rsidP="00123283">
      <w:pPr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1E21EC">
        <w:rPr>
          <w:color w:val="000000"/>
          <w:sz w:val="24"/>
          <w:szCs w:val="24"/>
        </w:rPr>
        <w:t>опыт монтажа подобных систем;</w:t>
      </w:r>
    </w:p>
    <w:p w:rsidR="00123283" w:rsidRPr="001E21EC" w:rsidRDefault="00123283" w:rsidP="00123283">
      <w:pPr>
        <w:widowControl/>
        <w:numPr>
          <w:ilvl w:val="0"/>
          <w:numId w:val="12"/>
        </w:numPr>
        <w:tabs>
          <w:tab w:val="num" w:pos="540"/>
        </w:tabs>
        <w:autoSpaceDE/>
        <w:autoSpaceDN/>
        <w:adjustRightInd/>
        <w:spacing w:line="276" w:lineRule="auto"/>
        <w:contextualSpacing/>
        <w:rPr>
          <w:color w:val="000000"/>
          <w:sz w:val="24"/>
          <w:szCs w:val="24"/>
        </w:rPr>
      </w:pPr>
      <w:r w:rsidRPr="001E21EC">
        <w:rPr>
          <w:color w:val="000000"/>
          <w:sz w:val="24"/>
          <w:szCs w:val="24"/>
        </w:rPr>
        <w:t xml:space="preserve">   наличие в штате подрядчика дипломированных специалистов;</w:t>
      </w:r>
    </w:p>
    <w:p w:rsidR="00123283" w:rsidRPr="001E21EC" w:rsidRDefault="00123283" w:rsidP="00123283">
      <w:pPr>
        <w:widowControl/>
        <w:numPr>
          <w:ilvl w:val="0"/>
          <w:numId w:val="12"/>
        </w:numPr>
        <w:tabs>
          <w:tab w:val="num" w:pos="540"/>
        </w:tabs>
        <w:autoSpaceDE/>
        <w:autoSpaceDN/>
        <w:adjustRightInd/>
        <w:spacing w:line="276" w:lineRule="auto"/>
        <w:contextualSpacing/>
        <w:rPr>
          <w:color w:val="000000"/>
          <w:sz w:val="24"/>
          <w:szCs w:val="24"/>
        </w:rPr>
      </w:pPr>
      <w:r w:rsidRPr="001E21EC">
        <w:rPr>
          <w:color w:val="000000"/>
          <w:sz w:val="24"/>
          <w:szCs w:val="24"/>
        </w:rPr>
        <w:t xml:space="preserve">   опыт работы с ОАО «ТГК-1».</w:t>
      </w:r>
    </w:p>
    <w:p w:rsidR="00123283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426"/>
        <w:rPr>
          <w:rFonts w:ascii="Times New Roman" w:hAnsi="Times New Roman"/>
          <w:szCs w:val="24"/>
        </w:rPr>
      </w:pPr>
    </w:p>
    <w:p w:rsidR="00123283" w:rsidRDefault="00123283" w:rsidP="00123283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1E21EC">
        <w:rPr>
          <w:b/>
          <w:sz w:val="24"/>
          <w:szCs w:val="24"/>
        </w:rPr>
        <w:t>Требования к оформлен</w:t>
      </w:r>
      <w:r>
        <w:rPr>
          <w:b/>
          <w:sz w:val="24"/>
          <w:szCs w:val="24"/>
        </w:rPr>
        <w:t>ию доступа и допуска на объекты</w:t>
      </w:r>
      <w:r w:rsidRPr="001E21EC">
        <w:rPr>
          <w:b/>
          <w:sz w:val="24"/>
          <w:szCs w:val="24"/>
        </w:rPr>
        <w:t xml:space="preserve"> филиала «Невский»</w:t>
      </w:r>
    </w:p>
    <w:p w:rsidR="00123283" w:rsidRDefault="00123283" w:rsidP="00123283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426" w:firstLine="0"/>
        <w:jc w:val="both"/>
        <w:rPr>
          <w:sz w:val="24"/>
          <w:szCs w:val="24"/>
        </w:rPr>
      </w:pPr>
      <w:r w:rsidRPr="001E21EC">
        <w:rPr>
          <w:sz w:val="24"/>
          <w:szCs w:val="24"/>
        </w:rPr>
        <w:t>Подрядные организации должны оформлять пропуска на объекты не позднее, чем за 14 дней до начала выполнения работ;</w:t>
      </w:r>
    </w:p>
    <w:p w:rsidR="00123283" w:rsidRPr="001E21EC" w:rsidRDefault="00123283" w:rsidP="00123283">
      <w:pPr>
        <w:widowControl/>
        <w:numPr>
          <w:ilvl w:val="0"/>
          <w:numId w:val="14"/>
        </w:numPr>
        <w:tabs>
          <w:tab w:val="num" w:pos="709"/>
        </w:tabs>
        <w:autoSpaceDE/>
        <w:autoSpaceDN/>
        <w:adjustRightInd/>
        <w:spacing w:line="276" w:lineRule="auto"/>
        <w:ind w:left="709" w:hanging="283"/>
        <w:jc w:val="both"/>
        <w:rPr>
          <w:sz w:val="24"/>
          <w:szCs w:val="24"/>
        </w:rPr>
      </w:pPr>
      <w:r w:rsidRPr="001E21EC">
        <w:rPr>
          <w:sz w:val="24"/>
          <w:szCs w:val="24"/>
        </w:rPr>
        <w:t>Исключается доступ работников сторонних организаций на объекты без оформления временных пропусков;</w:t>
      </w:r>
    </w:p>
    <w:p w:rsidR="00123283" w:rsidRPr="001E21EC" w:rsidRDefault="00123283" w:rsidP="00123283">
      <w:pPr>
        <w:widowControl/>
        <w:numPr>
          <w:ilvl w:val="0"/>
          <w:numId w:val="14"/>
        </w:numPr>
        <w:tabs>
          <w:tab w:val="num" w:pos="709"/>
        </w:tabs>
        <w:autoSpaceDE/>
        <w:autoSpaceDN/>
        <w:adjustRightInd/>
        <w:spacing w:line="276" w:lineRule="auto"/>
        <w:ind w:left="709" w:hanging="283"/>
        <w:jc w:val="both"/>
        <w:rPr>
          <w:sz w:val="24"/>
          <w:szCs w:val="24"/>
        </w:rPr>
      </w:pPr>
      <w:r w:rsidRPr="001E21EC">
        <w:rPr>
          <w:sz w:val="24"/>
          <w:szCs w:val="24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123283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426"/>
        <w:rPr>
          <w:rFonts w:ascii="Times New Roman" w:hAnsi="Times New Roman"/>
          <w:szCs w:val="24"/>
        </w:rPr>
      </w:pPr>
    </w:p>
    <w:p w:rsidR="00123283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426"/>
        <w:rPr>
          <w:rFonts w:ascii="Times New Roman" w:hAnsi="Times New Roman"/>
          <w:szCs w:val="24"/>
        </w:rPr>
      </w:pPr>
    </w:p>
    <w:p w:rsidR="00123283" w:rsidRPr="001E21EC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426"/>
        <w:rPr>
          <w:rFonts w:ascii="Times New Roman" w:hAnsi="Times New Roman"/>
          <w:szCs w:val="24"/>
        </w:rPr>
      </w:pPr>
    </w:p>
    <w:p w:rsidR="00123283" w:rsidRPr="00630D6A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426"/>
        <w:rPr>
          <w:rFonts w:ascii="Times New Roman" w:hAnsi="Times New Roman"/>
          <w:bCs/>
          <w:szCs w:val="24"/>
        </w:rPr>
      </w:pPr>
      <w:r w:rsidRPr="00630D6A">
        <w:rPr>
          <w:rFonts w:ascii="Times New Roman" w:hAnsi="Times New Roman"/>
          <w:szCs w:val="24"/>
        </w:rPr>
        <w:t xml:space="preserve">Директор </w:t>
      </w:r>
      <w:proofErr w:type="spellStart"/>
      <w:r w:rsidRPr="00630D6A">
        <w:rPr>
          <w:rFonts w:ascii="Times New Roman" w:hAnsi="Times New Roman"/>
          <w:szCs w:val="24"/>
        </w:rPr>
        <w:t>ПСДТУиИТ</w:t>
      </w:r>
      <w:proofErr w:type="spellEnd"/>
      <w:r w:rsidRPr="00630D6A">
        <w:rPr>
          <w:rFonts w:ascii="Times New Roman" w:hAnsi="Times New Roman"/>
          <w:szCs w:val="24"/>
        </w:rPr>
        <w:tab/>
      </w:r>
      <w:r w:rsidRPr="00630D6A">
        <w:rPr>
          <w:rFonts w:ascii="Times New Roman" w:hAnsi="Times New Roman"/>
          <w:szCs w:val="24"/>
        </w:rPr>
        <w:tab/>
      </w:r>
      <w:r w:rsidRPr="00630D6A">
        <w:rPr>
          <w:rFonts w:ascii="Times New Roman" w:hAnsi="Times New Roman"/>
          <w:szCs w:val="24"/>
        </w:rPr>
        <w:tab/>
      </w:r>
      <w:r w:rsidRPr="00630D6A">
        <w:rPr>
          <w:rFonts w:ascii="Times New Roman" w:hAnsi="Times New Roman"/>
          <w:szCs w:val="24"/>
        </w:rPr>
        <w:tab/>
        <w:t xml:space="preserve">      </w:t>
      </w:r>
      <w:r w:rsidRPr="00630D6A">
        <w:rPr>
          <w:rFonts w:ascii="Times New Roman" w:hAnsi="Times New Roman"/>
          <w:szCs w:val="24"/>
        </w:rPr>
        <w:tab/>
      </w:r>
      <w:r w:rsidRPr="00630D6A">
        <w:rPr>
          <w:rFonts w:ascii="Times New Roman" w:hAnsi="Times New Roman"/>
          <w:szCs w:val="24"/>
        </w:rPr>
        <w:tab/>
      </w:r>
      <w:r w:rsidRPr="00630D6A">
        <w:rPr>
          <w:rFonts w:ascii="Times New Roman" w:hAnsi="Times New Roman"/>
          <w:szCs w:val="24"/>
        </w:rPr>
        <w:tab/>
      </w:r>
      <w:r w:rsidRPr="00630D6A">
        <w:rPr>
          <w:rFonts w:ascii="Times New Roman" w:hAnsi="Times New Roman"/>
          <w:szCs w:val="24"/>
        </w:rPr>
        <w:tab/>
      </w:r>
      <w:proofErr w:type="spellStart"/>
      <w:r w:rsidRPr="00630D6A">
        <w:rPr>
          <w:rFonts w:ascii="Times New Roman" w:hAnsi="Times New Roman"/>
          <w:szCs w:val="24"/>
        </w:rPr>
        <w:t>И.Ю.Диденко</w:t>
      </w:r>
      <w:bookmarkStart w:id="3" w:name="_Toc237778826"/>
      <w:bookmarkStart w:id="4" w:name="_Toc299535286"/>
      <w:proofErr w:type="spellEnd"/>
    </w:p>
    <w:bookmarkEnd w:id="3"/>
    <w:bookmarkEnd w:id="4"/>
    <w:p w:rsidR="00123283" w:rsidRPr="005316A1" w:rsidRDefault="00123283" w:rsidP="00123283">
      <w:pPr>
        <w:suppressAutoHyphens/>
        <w:jc w:val="both"/>
        <w:rPr>
          <w:sz w:val="24"/>
          <w:szCs w:val="24"/>
        </w:rPr>
      </w:pPr>
    </w:p>
    <w:p w:rsidR="00123283" w:rsidRPr="00123283" w:rsidRDefault="00123283" w:rsidP="00123283">
      <w:pPr>
        <w:pStyle w:val="Bullet"/>
        <w:numPr>
          <w:ilvl w:val="0"/>
          <w:numId w:val="0"/>
        </w:numPr>
        <w:tabs>
          <w:tab w:val="left" w:pos="709"/>
        </w:tabs>
        <w:spacing w:line="240" w:lineRule="auto"/>
        <w:ind w:left="1970" w:hanging="825"/>
        <w:rPr>
          <w:sz w:val="20"/>
        </w:rPr>
      </w:pPr>
    </w:p>
    <w:p w:rsidR="00470363" w:rsidRPr="005316A1" w:rsidRDefault="00470363" w:rsidP="00470363">
      <w:pPr>
        <w:suppressAutoHyphens/>
        <w:jc w:val="both"/>
        <w:rPr>
          <w:sz w:val="24"/>
          <w:szCs w:val="24"/>
        </w:rPr>
      </w:pPr>
    </w:p>
    <w:p w:rsidR="00470363" w:rsidRPr="005316A1" w:rsidRDefault="00470363" w:rsidP="00470363">
      <w:pPr>
        <w:suppressAutoHyphens/>
        <w:jc w:val="both"/>
        <w:rPr>
          <w:sz w:val="24"/>
          <w:szCs w:val="24"/>
        </w:rPr>
      </w:pPr>
    </w:p>
    <w:sectPr w:rsidR="00470363" w:rsidRPr="005316A1" w:rsidSect="0071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20DA"/>
    <w:multiLevelType w:val="hybridMultilevel"/>
    <w:tmpl w:val="215AB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9C433D3"/>
    <w:multiLevelType w:val="multilevel"/>
    <w:tmpl w:val="D0586522"/>
    <w:lvl w:ilvl="0">
      <w:start w:val="1"/>
      <w:numFmt w:val="decimal"/>
      <w:pStyle w:val="1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85"/>
        </w:tabs>
        <w:ind w:left="885" w:hanging="70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0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409FE"/>
    <w:multiLevelType w:val="multilevel"/>
    <w:tmpl w:val="1C30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042DF8"/>
    <w:multiLevelType w:val="hybridMultilevel"/>
    <w:tmpl w:val="6D54A08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>
    <w:nsid w:val="5A7572D4"/>
    <w:multiLevelType w:val="hybridMultilevel"/>
    <w:tmpl w:val="1FFC695C"/>
    <w:lvl w:ilvl="0" w:tplc="04190001">
      <w:numFmt w:val="bullet"/>
      <w:pStyle w:val="Bullet"/>
      <w:lvlText w:val="-"/>
      <w:lvlJc w:val="left"/>
      <w:pPr>
        <w:tabs>
          <w:tab w:val="num" w:pos="1970"/>
        </w:tabs>
        <w:ind w:left="1970" w:hanging="82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75D2783"/>
    <w:multiLevelType w:val="hybridMultilevel"/>
    <w:tmpl w:val="15CA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22295A"/>
    <w:multiLevelType w:val="hybridMultilevel"/>
    <w:tmpl w:val="3A227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501B8"/>
    <w:multiLevelType w:val="hybridMultilevel"/>
    <w:tmpl w:val="647C4A14"/>
    <w:lvl w:ilvl="0" w:tplc="040900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13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4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63"/>
    <w:rsid w:val="00004F13"/>
    <w:rsid w:val="00005474"/>
    <w:rsid w:val="00011B98"/>
    <w:rsid w:val="00012A1D"/>
    <w:rsid w:val="00016B79"/>
    <w:rsid w:val="000333A5"/>
    <w:rsid w:val="000409A9"/>
    <w:rsid w:val="000543BE"/>
    <w:rsid w:val="0008110D"/>
    <w:rsid w:val="00095251"/>
    <w:rsid w:val="00095E0A"/>
    <w:rsid w:val="000A2A35"/>
    <w:rsid w:val="000D0012"/>
    <w:rsid w:val="000F16E0"/>
    <w:rsid w:val="00123283"/>
    <w:rsid w:val="00131B2B"/>
    <w:rsid w:val="00163C7F"/>
    <w:rsid w:val="00182714"/>
    <w:rsid w:val="001A64B8"/>
    <w:rsid w:val="001A6FE2"/>
    <w:rsid w:val="001D64B0"/>
    <w:rsid w:val="001E32BF"/>
    <w:rsid w:val="00207FD0"/>
    <w:rsid w:val="002132EA"/>
    <w:rsid w:val="00216D7A"/>
    <w:rsid w:val="0021732E"/>
    <w:rsid w:val="002206B6"/>
    <w:rsid w:val="00220793"/>
    <w:rsid w:val="00246617"/>
    <w:rsid w:val="00251AC0"/>
    <w:rsid w:val="00253AAD"/>
    <w:rsid w:val="0026740F"/>
    <w:rsid w:val="002A134A"/>
    <w:rsid w:val="002D4BFB"/>
    <w:rsid w:val="002F0087"/>
    <w:rsid w:val="00303E3A"/>
    <w:rsid w:val="00305015"/>
    <w:rsid w:val="003101AF"/>
    <w:rsid w:val="00311F97"/>
    <w:rsid w:val="00320DF6"/>
    <w:rsid w:val="00333CE3"/>
    <w:rsid w:val="003368FD"/>
    <w:rsid w:val="00377D20"/>
    <w:rsid w:val="00381797"/>
    <w:rsid w:val="00384284"/>
    <w:rsid w:val="003E2989"/>
    <w:rsid w:val="003E6424"/>
    <w:rsid w:val="003F17B1"/>
    <w:rsid w:val="00403B4E"/>
    <w:rsid w:val="004440C7"/>
    <w:rsid w:val="00460287"/>
    <w:rsid w:val="00460716"/>
    <w:rsid w:val="00470363"/>
    <w:rsid w:val="00483C2A"/>
    <w:rsid w:val="004C15ED"/>
    <w:rsid w:val="004C5DD4"/>
    <w:rsid w:val="004C6022"/>
    <w:rsid w:val="00506920"/>
    <w:rsid w:val="00552185"/>
    <w:rsid w:val="005826D5"/>
    <w:rsid w:val="005A57F0"/>
    <w:rsid w:val="005B0B84"/>
    <w:rsid w:val="005B36E9"/>
    <w:rsid w:val="005B414A"/>
    <w:rsid w:val="005E318C"/>
    <w:rsid w:val="005E41D6"/>
    <w:rsid w:val="005E5D3C"/>
    <w:rsid w:val="005F0811"/>
    <w:rsid w:val="005F6A86"/>
    <w:rsid w:val="00630D6A"/>
    <w:rsid w:val="00633968"/>
    <w:rsid w:val="00646B50"/>
    <w:rsid w:val="00666830"/>
    <w:rsid w:val="00680FFD"/>
    <w:rsid w:val="00690C80"/>
    <w:rsid w:val="006B043B"/>
    <w:rsid w:val="006E5DCE"/>
    <w:rsid w:val="007102F5"/>
    <w:rsid w:val="00721027"/>
    <w:rsid w:val="007373D0"/>
    <w:rsid w:val="00752DC0"/>
    <w:rsid w:val="0077193A"/>
    <w:rsid w:val="007A057F"/>
    <w:rsid w:val="007C0230"/>
    <w:rsid w:val="007C2EA4"/>
    <w:rsid w:val="007D4248"/>
    <w:rsid w:val="007D5D0E"/>
    <w:rsid w:val="007E055C"/>
    <w:rsid w:val="00821B9D"/>
    <w:rsid w:val="00874E76"/>
    <w:rsid w:val="00887E7C"/>
    <w:rsid w:val="0089626C"/>
    <w:rsid w:val="008966BF"/>
    <w:rsid w:val="00897DB8"/>
    <w:rsid w:val="008B0B88"/>
    <w:rsid w:val="008F3187"/>
    <w:rsid w:val="008F4559"/>
    <w:rsid w:val="00930B78"/>
    <w:rsid w:val="009376BD"/>
    <w:rsid w:val="009530A9"/>
    <w:rsid w:val="00975F4E"/>
    <w:rsid w:val="00994F19"/>
    <w:rsid w:val="00995C5F"/>
    <w:rsid w:val="009A63FB"/>
    <w:rsid w:val="009B05CC"/>
    <w:rsid w:val="009B1E9C"/>
    <w:rsid w:val="009C58D7"/>
    <w:rsid w:val="009C77BD"/>
    <w:rsid w:val="009D1EFB"/>
    <w:rsid w:val="009E20CA"/>
    <w:rsid w:val="00A06413"/>
    <w:rsid w:val="00A32CC6"/>
    <w:rsid w:val="00A43E38"/>
    <w:rsid w:val="00A5172E"/>
    <w:rsid w:val="00A53DC1"/>
    <w:rsid w:val="00A57CB5"/>
    <w:rsid w:val="00A86C3C"/>
    <w:rsid w:val="00A938BD"/>
    <w:rsid w:val="00AB52B4"/>
    <w:rsid w:val="00AE2895"/>
    <w:rsid w:val="00AE5478"/>
    <w:rsid w:val="00B07E7A"/>
    <w:rsid w:val="00B239CF"/>
    <w:rsid w:val="00B46443"/>
    <w:rsid w:val="00B771CF"/>
    <w:rsid w:val="00B8071B"/>
    <w:rsid w:val="00B9333C"/>
    <w:rsid w:val="00BA6B59"/>
    <w:rsid w:val="00BB12FC"/>
    <w:rsid w:val="00BE65F2"/>
    <w:rsid w:val="00BF235D"/>
    <w:rsid w:val="00BF59E9"/>
    <w:rsid w:val="00C37E6E"/>
    <w:rsid w:val="00C42051"/>
    <w:rsid w:val="00C67BF9"/>
    <w:rsid w:val="00CC31D4"/>
    <w:rsid w:val="00CC64C5"/>
    <w:rsid w:val="00CD0F9A"/>
    <w:rsid w:val="00D03D4E"/>
    <w:rsid w:val="00D113E0"/>
    <w:rsid w:val="00D1620F"/>
    <w:rsid w:val="00D17E27"/>
    <w:rsid w:val="00D44E5F"/>
    <w:rsid w:val="00D51BFF"/>
    <w:rsid w:val="00D607DF"/>
    <w:rsid w:val="00D85F6D"/>
    <w:rsid w:val="00DB2180"/>
    <w:rsid w:val="00DB6E90"/>
    <w:rsid w:val="00DD0C54"/>
    <w:rsid w:val="00E02731"/>
    <w:rsid w:val="00E1358B"/>
    <w:rsid w:val="00E25169"/>
    <w:rsid w:val="00E45887"/>
    <w:rsid w:val="00E523A9"/>
    <w:rsid w:val="00E622AD"/>
    <w:rsid w:val="00ED2D8F"/>
    <w:rsid w:val="00EE2C45"/>
    <w:rsid w:val="00EF3B7A"/>
    <w:rsid w:val="00F020EE"/>
    <w:rsid w:val="00F03ABE"/>
    <w:rsid w:val="00F063D8"/>
    <w:rsid w:val="00F125FF"/>
    <w:rsid w:val="00F301E8"/>
    <w:rsid w:val="00F30EE3"/>
    <w:rsid w:val="00F35990"/>
    <w:rsid w:val="00F36722"/>
    <w:rsid w:val="00F4612F"/>
    <w:rsid w:val="00F55572"/>
    <w:rsid w:val="00F67070"/>
    <w:rsid w:val="00F709B1"/>
    <w:rsid w:val="00F73414"/>
    <w:rsid w:val="00F7415B"/>
    <w:rsid w:val="00F8623B"/>
    <w:rsid w:val="00FB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F55572"/>
    <w:pPr>
      <w:keepNext/>
      <w:widowControl/>
      <w:numPr>
        <w:numId w:val="4"/>
      </w:numPr>
      <w:autoSpaceDE/>
      <w:autoSpaceDN/>
      <w:adjustRightInd/>
      <w:spacing w:before="240" w:line="360" w:lineRule="auto"/>
      <w:outlineLvl w:val="0"/>
    </w:pPr>
    <w:rPr>
      <w:rFonts w:ascii="Arial" w:hAnsi="Arial"/>
      <w:b/>
      <w:sz w:val="22"/>
      <w:lang w:eastAsia="en-US"/>
    </w:rPr>
  </w:style>
  <w:style w:type="paragraph" w:styleId="2">
    <w:name w:val="heading 2"/>
    <w:aliases w:val="H2"/>
    <w:basedOn w:val="a"/>
    <w:link w:val="21"/>
    <w:qFormat/>
    <w:rsid w:val="00F55572"/>
    <w:pPr>
      <w:keepNext/>
      <w:widowControl/>
      <w:numPr>
        <w:ilvl w:val="1"/>
        <w:numId w:val="4"/>
      </w:numPr>
      <w:autoSpaceDE/>
      <w:autoSpaceDN/>
      <w:adjustRightInd/>
      <w:spacing w:before="120" w:after="120"/>
      <w:jc w:val="both"/>
      <w:outlineLvl w:val="1"/>
    </w:pPr>
    <w:rPr>
      <w:rFonts w:ascii="Arial" w:hAnsi="Arial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F55572"/>
    <w:rPr>
      <w:rFonts w:ascii="Arial" w:eastAsia="Times New Roman" w:hAnsi="Arial" w:cs="Times New Roman"/>
      <w:b/>
      <w:szCs w:val="20"/>
    </w:rPr>
  </w:style>
  <w:style w:type="character" w:customStyle="1" w:styleId="21">
    <w:name w:val="Заголовок 2 Знак"/>
    <w:aliases w:val="H2 Знак"/>
    <w:basedOn w:val="a0"/>
    <w:link w:val="2"/>
    <w:rsid w:val="00F55572"/>
    <w:rPr>
      <w:rFonts w:ascii="Arial" w:eastAsia="Times New Roman" w:hAnsi="Arial" w:cs="Times New Roman"/>
      <w:sz w:val="24"/>
      <w:szCs w:val="20"/>
      <w:lang w:val="en-US"/>
    </w:rPr>
  </w:style>
  <w:style w:type="paragraph" w:styleId="20">
    <w:name w:val="List Number 2"/>
    <w:basedOn w:val="a"/>
    <w:rsid w:val="00F55572"/>
    <w:pPr>
      <w:keepNext/>
      <w:widowControl/>
      <w:numPr>
        <w:ilvl w:val="2"/>
        <w:numId w:val="4"/>
      </w:numPr>
      <w:autoSpaceDE/>
      <w:autoSpaceDN/>
      <w:adjustRightInd/>
      <w:jc w:val="both"/>
    </w:pPr>
    <w:rPr>
      <w:rFonts w:ascii="Arial" w:hAnsi="Arial"/>
      <w:lang w:eastAsia="en-US"/>
    </w:rPr>
  </w:style>
  <w:style w:type="paragraph" w:customStyle="1" w:styleId="Bullet">
    <w:name w:val="Bullet"/>
    <w:basedOn w:val="a"/>
    <w:rsid w:val="00F55572"/>
    <w:pPr>
      <w:widowControl/>
      <w:numPr>
        <w:numId w:val="5"/>
      </w:numPr>
      <w:autoSpaceDE/>
      <w:autoSpaceDN/>
      <w:adjustRightInd/>
      <w:spacing w:line="360" w:lineRule="auto"/>
      <w:jc w:val="both"/>
    </w:pPr>
    <w:rPr>
      <w:rFonts w:ascii="Arial" w:hAnsi="Arial"/>
      <w:snapToGrid w:val="0"/>
      <w:sz w:val="24"/>
      <w:lang w:eastAsia="en-US"/>
    </w:rPr>
  </w:style>
  <w:style w:type="character" w:customStyle="1" w:styleId="FontStyle12">
    <w:name w:val="Font Style12"/>
    <w:basedOn w:val="a0"/>
    <w:rsid w:val="00F709B1"/>
    <w:rPr>
      <w:rFonts w:ascii="Times New Roman" w:hAnsi="Times New Roman" w:cs="Times New Roman"/>
      <w:sz w:val="22"/>
      <w:szCs w:val="22"/>
    </w:rPr>
  </w:style>
  <w:style w:type="paragraph" w:customStyle="1" w:styleId="a3">
    <w:name w:val="Обычный + полужирный"/>
    <w:aliases w:val="Междустр.интервал:  множитель 1.15 ин + полужирный"/>
    <w:basedOn w:val="a"/>
    <w:link w:val="115"/>
    <w:rsid w:val="00F709B1"/>
    <w:pPr>
      <w:widowControl/>
      <w:autoSpaceDE/>
      <w:autoSpaceDN/>
      <w:adjustRightInd/>
      <w:spacing w:line="276" w:lineRule="auto"/>
      <w:ind w:firstLine="720"/>
      <w:jc w:val="both"/>
    </w:pPr>
    <w:rPr>
      <w:rFonts w:ascii="Arial" w:hAnsi="Arial"/>
      <w:snapToGrid w:val="0"/>
      <w:sz w:val="24"/>
      <w:szCs w:val="24"/>
      <w:lang w:eastAsia="en-US"/>
    </w:rPr>
  </w:style>
  <w:style w:type="character" w:customStyle="1" w:styleId="115">
    <w:name w:val="Обычный + полужирный;Междустр.интервал:  множитель 1.15 ин + полужирный Знак Знак"/>
    <w:basedOn w:val="a0"/>
    <w:link w:val="a3"/>
    <w:rsid w:val="00F709B1"/>
    <w:rPr>
      <w:rFonts w:ascii="Arial" w:eastAsia="Times New Roman" w:hAnsi="Arial" w:cs="Times New Roman"/>
      <w:snapToGrid w:val="0"/>
      <w:sz w:val="24"/>
      <w:szCs w:val="24"/>
    </w:rPr>
  </w:style>
  <w:style w:type="paragraph" w:styleId="a4">
    <w:name w:val="List Paragraph"/>
    <w:basedOn w:val="a"/>
    <w:uiPriority w:val="34"/>
    <w:qFormat/>
    <w:rsid w:val="001232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F55572"/>
    <w:pPr>
      <w:keepNext/>
      <w:widowControl/>
      <w:numPr>
        <w:numId w:val="4"/>
      </w:numPr>
      <w:autoSpaceDE/>
      <w:autoSpaceDN/>
      <w:adjustRightInd/>
      <w:spacing w:before="240" w:line="360" w:lineRule="auto"/>
      <w:outlineLvl w:val="0"/>
    </w:pPr>
    <w:rPr>
      <w:rFonts w:ascii="Arial" w:hAnsi="Arial"/>
      <w:b/>
      <w:sz w:val="22"/>
      <w:lang w:eastAsia="en-US"/>
    </w:rPr>
  </w:style>
  <w:style w:type="paragraph" w:styleId="2">
    <w:name w:val="heading 2"/>
    <w:aliases w:val="H2"/>
    <w:basedOn w:val="a"/>
    <w:link w:val="21"/>
    <w:qFormat/>
    <w:rsid w:val="00F55572"/>
    <w:pPr>
      <w:keepNext/>
      <w:widowControl/>
      <w:numPr>
        <w:ilvl w:val="1"/>
        <w:numId w:val="4"/>
      </w:numPr>
      <w:autoSpaceDE/>
      <w:autoSpaceDN/>
      <w:adjustRightInd/>
      <w:spacing w:before="120" w:after="120"/>
      <w:jc w:val="both"/>
      <w:outlineLvl w:val="1"/>
    </w:pPr>
    <w:rPr>
      <w:rFonts w:ascii="Arial" w:hAnsi="Arial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F55572"/>
    <w:rPr>
      <w:rFonts w:ascii="Arial" w:eastAsia="Times New Roman" w:hAnsi="Arial" w:cs="Times New Roman"/>
      <w:b/>
      <w:szCs w:val="20"/>
    </w:rPr>
  </w:style>
  <w:style w:type="character" w:customStyle="1" w:styleId="21">
    <w:name w:val="Заголовок 2 Знак"/>
    <w:aliases w:val="H2 Знак"/>
    <w:basedOn w:val="a0"/>
    <w:link w:val="2"/>
    <w:rsid w:val="00F55572"/>
    <w:rPr>
      <w:rFonts w:ascii="Arial" w:eastAsia="Times New Roman" w:hAnsi="Arial" w:cs="Times New Roman"/>
      <w:sz w:val="24"/>
      <w:szCs w:val="20"/>
      <w:lang w:val="en-US"/>
    </w:rPr>
  </w:style>
  <w:style w:type="paragraph" w:styleId="20">
    <w:name w:val="List Number 2"/>
    <w:basedOn w:val="a"/>
    <w:rsid w:val="00F55572"/>
    <w:pPr>
      <w:keepNext/>
      <w:widowControl/>
      <w:numPr>
        <w:ilvl w:val="2"/>
        <w:numId w:val="4"/>
      </w:numPr>
      <w:autoSpaceDE/>
      <w:autoSpaceDN/>
      <w:adjustRightInd/>
      <w:jc w:val="both"/>
    </w:pPr>
    <w:rPr>
      <w:rFonts w:ascii="Arial" w:hAnsi="Arial"/>
      <w:lang w:eastAsia="en-US"/>
    </w:rPr>
  </w:style>
  <w:style w:type="paragraph" w:customStyle="1" w:styleId="Bullet">
    <w:name w:val="Bullet"/>
    <w:basedOn w:val="a"/>
    <w:rsid w:val="00F55572"/>
    <w:pPr>
      <w:widowControl/>
      <w:numPr>
        <w:numId w:val="5"/>
      </w:numPr>
      <w:autoSpaceDE/>
      <w:autoSpaceDN/>
      <w:adjustRightInd/>
      <w:spacing w:line="360" w:lineRule="auto"/>
      <w:jc w:val="both"/>
    </w:pPr>
    <w:rPr>
      <w:rFonts w:ascii="Arial" w:hAnsi="Arial"/>
      <w:snapToGrid w:val="0"/>
      <w:sz w:val="24"/>
      <w:lang w:eastAsia="en-US"/>
    </w:rPr>
  </w:style>
  <w:style w:type="character" w:customStyle="1" w:styleId="FontStyle12">
    <w:name w:val="Font Style12"/>
    <w:basedOn w:val="a0"/>
    <w:rsid w:val="00F709B1"/>
    <w:rPr>
      <w:rFonts w:ascii="Times New Roman" w:hAnsi="Times New Roman" w:cs="Times New Roman"/>
      <w:sz w:val="22"/>
      <w:szCs w:val="22"/>
    </w:rPr>
  </w:style>
  <w:style w:type="paragraph" w:customStyle="1" w:styleId="a3">
    <w:name w:val="Обычный + полужирный"/>
    <w:aliases w:val="Междустр.интервал:  множитель 1.15 ин + полужирный"/>
    <w:basedOn w:val="a"/>
    <w:link w:val="115"/>
    <w:rsid w:val="00F709B1"/>
    <w:pPr>
      <w:widowControl/>
      <w:autoSpaceDE/>
      <w:autoSpaceDN/>
      <w:adjustRightInd/>
      <w:spacing w:line="276" w:lineRule="auto"/>
      <w:ind w:firstLine="720"/>
      <w:jc w:val="both"/>
    </w:pPr>
    <w:rPr>
      <w:rFonts w:ascii="Arial" w:hAnsi="Arial"/>
      <w:snapToGrid w:val="0"/>
      <w:sz w:val="24"/>
      <w:szCs w:val="24"/>
      <w:lang w:eastAsia="en-US"/>
    </w:rPr>
  </w:style>
  <w:style w:type="character" w:customStyle="1" w:styleId="115">
    <w:name w:val="Обычный + полужирный;Междустр.интервал:  множитель 1.15 ин + полужирный Знак Знак"/>
    <w:basedOn w:val="a0"/>
    <w:link w:val="a3"/>
    <w:rsid w:val="00F709B1"/>
    <w:rPr>
      <w:rFonts w:ascii="Arial" w:eastAsia="Times New Roman" w:hAnsi="Arial" w:cs="Times New Roman"/>
      <w:snapToGrid w:val="0"/>
      <w:sz w:val="24"/>
      <w:szCs w:val="24"/>
    </w:rPr>
  </w:style>
  <w:style w:type="paragraph" w:styleId="a4">
    <w:name w:val="List Paragraph"/>
    <w:basedOn w:val="a"/>
    <w:uiPriority w:val="34"/>
    <w:qFormat/>
    <w:rsid w:val="00123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Елена Галактионовна</dc:creator>
  <cp:lastModifiedBy>Гицерева</cp:lastModifiedBy>
  <cp:revision>4</cp:revision>
  <dcterms:created xsi:type="dcterms:W3CDTF">2011-08-22T06:35:00Z</dcterms:created>
  <dcterms:modified xsi:type="dcterms:W3CDTF">2011-08-31T11:26:00Z</dcterms:modified>
</cp:coreProperties>
</file>